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0AA7" w:rsidRPr="00570E2D" w:rsidRDefault="008E0AA7" w:rsidP="008E0AA7">
      <w:pPr>
        <w:jc w:val="center"/>
        <w:rPr>
          <w:rFonts w:ascii="Times New Roman" w:hAnsi="Times New Roman"/>
          <w:sz w:val="24"/>
          <w:szCs w:val="24"/>
        </w:rPr>
      </w:pPr>
    </w:p>
    <w:p w:rsidR="008E0AA7" w:rsidRPr="00570E2D" w:rsidRDefault="008E0AA7" w:rsidP="008E0AA7">
      <w:pPr>
        <w:jc w:val="center"/>
        <w:rPr>
          <w:rFonts w:ascii="Times New Roman" w:hAnsi="Times New Roman"/>
          <w:sz w:val="24"/>
          <w:szCs w:val="24"/>
        </w:rPr>
      </w:pPr>
    </w:p>
    <w:p w:rsidR="008E0AA7" w:rsidRPr="00570E2D" w:rsidRDefault="008E0AA7" w:rsidP="008E0AA7">
      <w:pPr>
        <w:jc w:val="center"/>
        <w:rPr>
          <w:rFonts w:ascii="Times New Roman" w:hAnsi="Times New Roman"/>
          <w:sz w:val="24"/>
          <w:szCs w:val="24"/>
        </w:rPr>
      </w:pPr>
    </w:p>
    <w:p w:rsidR="008E0AA7" w:rsidRPr="00570E2D" w:rsidRDefault="008E0AA7" w:rsidP="008E0AA7">
      <w:pPr>
        <w:jc w:val="center"/>
        <w:rPr>
          <w:rFonts w:ascii="Times New Roman" w:hAnsi="Times New Roman"/>
          <w:sz w:val="24"/>
          <w:szCs w:val="24"/>
        </w:rPr>
      </w:pPr>
    </w:p>
    <w:p w:rsidR="008E0AA7" w:rsidRPr="00570E2D" w:rsidRDefault="008E0AA7" w:rsidP="008E0AA7">
      <w:pPr>
        <w:jc w:val="center"/>
        <w:rPr>
          <w:rFonts w:ascii="Times New Roman" w:hAnsi="Times New Roman"/>
          <w:sz w:val="24"/>
          <w:szCs w:val="24"/>
        </w:rPr>
      </w:pPr>
    </w:p>
    <w:p w:rsidR="008E0AA7" w:rsidRPr="00570E2D" w:rsidRDefault="008E0AA7" w:rsidP="008E0AA7">
      <w:pPr>
        <w:jc w:val="center"/>
        <w:rPr>
          <w:rFonts w:ascii="Times New Roman" w:hAnsi="Times New Roman"/>
          <w:sz w:val="24"/>
          <w:szCs w:val="24"/>
        </w:rPr>
      </w:pPr>
    </w:p>
    <w:p w:rsidR="008E0AA7" w:rsidRPr="00570E2D" w:rsidRDefault="008E0AA7" w:rsidP="008E0AA7">
      <w:pPr>
        <w:jc w:val="center"/>
        <w:rPr>
          <w:rFonts w:ascii="Times New Roman" w:hAnsi="Times New Roman"/>
          <w:sz w:val="24"/>
          <w:szCs w:val="24"/>
        </w:rPr>
      </w:pPr>
    </w:p>
    <w:p w:rsidR="00CC432F" w:rsidRPr="00570E2D" w:rsidRDefault="00795E10" w:rsidP="008E0AA7">
      <w:pPr>
        <w:jc w:val="center"/>
        <w:rPr>
          <w:rFonts w:ascii="Times New Roman" w:hAnsi="Times New Roman"/>
          <w:sz w:val="24"/>
          <w:szCs w:val="24"/>
        </w:rPr>
      </w:pPr>
      <w:r>
        <w:rPr>
          <w:rFonts w:ascii="Times New Roman" w:hAnsi="Times New Roman"/>
          <w:sz w:val="24"/>
          <w:szCs w:val="24"/>
        </w:rPr>
        <w:t>Research Concepts M</w:t>
      </w:r>
      <w:r w:rsidR="00711305" w:rsidRPr="00570E2D">
        <w:rPr>
          <w:rFonts w:ascii="Times New Roman" w:hAnsi="Times New Roman"/>
          <w:sz w:val="24"/>
          <w:szCs w:val="24"/>
        </w:rPr>
        <w:t xml:space="preserve">atrix </w:t>
      </w:r>
    </w:p>
    <w:p w:rsidR="008E0AA7" w:rsidRPr="00570E2D" w:rsidRDefault="008E0AA7" w:rsidP="008E0AA7">
      <w:pPr>
        <w:jc w:val="center"/>
        <w:rPr>
          <w:rFonts w:ascii="Times New Roman" w:hAnsi="Times New Roman"/>
          <w:sz w:val="24"/>
          <w:szCs w:val="24"/>
        </w:rPr>
      </w:pPr>
      <w:r w:rsidRPr="00570E2D">
        <w:rPr>
          <w:rFonts w:ascii="Times New Roman" w:hAnsi="Times New Roman"/>
          <w:sz w:val="24"/>
          <w:szCs w:val="24"/>
        </w:rPr>
        <w:t>Name</w:t>
      </w:r>
    </w:p>
    <w:p w:rsidR="008E0AA7" w:rsidRPr="00570E2D" w:rsidRDefault="008E0AA7" w:rsidP="008E0AA7">
      <w:pPr>
        <w:jc w:val="center"/>
        <w:rPr>
          <w:rFonts w:ascii="Times New Roman" w:hAnsi="Times New Roman"/>
          <w:sz w:val="24"/>
          <w:szCs w:val="24"/>
        </w:rPr>
      </w:pPr>
      <w:r w:rsidRPr="00570E2D">
        <w:rPr>
          <w:rFonts w:ascii="Times New Roman" w:hAnsi="Times New Roman"/>
          <w:sz w:val="24"/>
          <w:szCs w:val="24"/>
        </w:rPr>
        <w:t>Course</w:t>
      </w:r>
    </w:p>
    <w:p w:rsidR="008E0AA7" w:rsidRPr="00570E2D" w:rsidRDefault="008E0AA7" w:rsidP="008E0AA7">
      <w:pPr>
        <w:jc w:val="center"/>
        <w:rPr>
          <w:rFonts w:ascii="Times New Roman" w:hAnsi="Times New Roman"/>
          <w:sz w:val="24"/>
          <w:szCs w:val="24"/>
        </w:rPr>
      </w:pPr>
      <w:r w:rsidRPr="00570E2D">
        <w:rPr>
          <w:rFonts w:ascii="Times New Roman" w:hAnsi="Times New Roman"/>
          <w:sz w:val="24"/>
          <w:szCs w:val="24"/>
        </w:rPr>
        <w:t>Institution</w:t>
      </w:r>
    </w:p>
    <w:p w:rsidR="008E0AA7" w:rsidRPr="00570E2D" w:rsidRDefault="008E0AA7" w:rsidP="008E0AA7">
      <w:pPr>
        <w:jc w:val="center"/>
        <w:rPr>
          <w:rFonts w:ascii="Times New Roman" w:hAnsi="Times New Roman"/>
          <w:sz w:val="24"/>
          <w:szCs w:val="24"/>
        </w:rPr>
      </w:pPr>
      <w:r w:rsidRPr="00570E2D">
        <w:rPr>
          <w:rFonts w:ascii="Times New Roman" w:hAnsi="Times New Roman"/>
          <w:sz w:val="24"/>
          <w:szCs w:val="24"/>
        </w:rPr>
        <w:t>Instructor</w:t>
      </w:r>
    </w:p>
    <w:p w:rsidR="008E0AA7" w:rsidRPr="00570E2D" w:rsidRDefault="008E0AA7" w:rsidP="008E0AA7">
      <w:pPr>
        <w:jc w:val="center"/>
        <w:rPr>
          <w:rFonts w:ascii="Times New Roman" w:hAnsi="Times New Roman"/>
          <w:sz w:val="24"/>
          <w:szCs w:val="24"/>
        </w:rPr>
      </w:pPr>
      <w:r w:rsidRPr="00570E2D">
        <w:rPr>
          <w:rFonts w:ascii="Times New Roman" w:hAnsi="Times New Roman"/>
          <w:sz w:val="24"/>
          <w:szCs w:val="24"/>
        </w:rPr>
        <w:t>Date</w:t>
      </w:r>
    </w:p>
    <w:p w:rsidR="00840080" w:rsidRPr="00570E2D" w:rsidRDefault="00840080" w:rsidP="008E0AA7">
      <w:pPr>
        <w:jc w:val="center"/>
        <w:rPr>
          <w:rFonts w:ascii="Times New Roman" w:hAnsi="Times New Roman"/>
          <w:sz w:val="24"/>
          <w:szCs w:val="24"/>
        </w:rPr>
      </w:pPr>
    </w:p>
    <w:p w:rsidR="00840080" w:rsidRPr="00570E2D" w:rsidRDefault="00840080" w:rsidP="008E0AA7">
      <w:pPr>
        <w:jc w:val="center"/>
        <w:rPr>
          <w:rFonts w:ascii="Times New Roman" w:hAnsi="Times New Roman"/>
          <w:sz w:val="24"/>
          <w:szCs w:val="24"/>
        </w:rPr>
      </w:pPr>
    </w:p>
    <w:p w:rsidR="00840080" w:rsidRPr="00570E2D" w:rsidRDefault="00840080" w:rsidP="008E0AA7">
      <w:pPr>
        <w:jc w:val="center"/>
        <w:rPr>
          <w:rFonts w:ascii="Times New Roman" w:hAnsi="Times New Roman"/>
          <w:sz w:val="24"/>
          <w:szCs w:val="24"/>
        </w:rPr>
      </w:pPr>
    </w:p>
    <w:p w:rsidR="00840080" w:rsidRPr="00570E2D" w:rsidRDefault="00840080" w:rsidP="008E0AA7">
      <w:pPr>
        <w:jc w:val="center"/>
        <w:rPr>
          <w:rFonts w:ascii="Times New Roman" w:hAnsi="Times New Roman"/>
          <w:sz w:val="24"/>
          <w:szCs w:val="24"/>
        </w:rPr>
      </w:pPr>
    </w:p>
    <w:tbl>
      <w:tblPr>
        <w:tblW w:w="1575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2880"/>
        <w:gridCol w:w="2070"/>
        <w:gridCol w:w="2070"/>
        <w:gridCol w:w="2250"/>
        <w:gridCol w:w="3240"/>
      </w:tblGrid>
      <w:tr w:rsidR="00105BE3" w:rsidRPr="00570E2D" w:rsidTr="003961DB">
        <w:tc>
          <w:tcPr>
            <w:tcW w:w="3240" w:type="dxa"/>
            <w:shd w:val="clear" w:color="auto" w:fill="auto"/>
          </w:tcPr>
          <w:p w:rsidR="00105BE3" w:rsidRPr="00570E2D" w:rsidRDefault="00105BE3" w:rsidP="00CC432F">
            <w:pPr>
              <w:spacing w:line="240" w:lineRule="auto"/>
              <w:rPr>
                <w:rFonts w:ascii="Times New Roman" w:hAnsi="Times New Roman"/>
                <w:b/>
                <w:sz w:val="24"/>
                <w:szCs w:val="24"/>
              </w:rPr>
            </w:pPr>
            <w:r w:rsidRPr="00570E2D">
              <w:rPr>
                <w:rFonts w:ascii="Times New Roman" w:hAnsi="Times New Roman"/>
                <w:b/>
                <w:sz w:val="24"/>
                <w:szCs w:val="24"/>
              </w:rPr>
              <w:t xml:space="preserve">Reference </w:t>
            </w:r>
          </w:p>
        </w:tc>
        <w:tc>
          <w:tcPr>
            <w:tcW w:w="2880" w:type="dxa"/>
            <w:shd w:val="clear" w:color="auto" w:fill="auto"/>
          </w:tcPr>
          <w:p w:rsidR="00105BE3" w:rsidRPr="00570E2D" w:rsidRDefault="00105BE3" w:rsidP="00CC432F">
            <w:pPr>
              <w:spacing w:line="240" w:lineRule="auto"/>
              <w:rPr>
                <w:rFonts w:ascii="Times New Roman" w:hAnsi="Times New Roman"/>
                <w:b/>
                <w:sz w:val="24"/>
                <w:szCs w:val="24"/>
              </w:rPr>
            </w:pPr>
            <w:r w:rsidRPr="00570E2D">
              <w:rPr>
                <w:rFonts w:ascii="Times New Roman" w:hAnsi="Times New Roman"/>
                <w:b/>
                <w:sz w:val="24"/>
                <w:szCs w:val="24"/>
              </w:rPr>
              <w:t xml:space="preserve">Purpose of the study </w:t>
            </w:r>
          </w:p>
        </w:tc>
        <w:tc>
          <w:tcPr>
            <w:tcW w:w="2070" w:type="dxa"/>
            <w:shd w:val="clear" w:color="auto" w:fill="auto"/>
          </w:tcPr>
          <w:p w:rsidR="00105BE3" w:rsidRPr="00570E2D" w:rsidRDefault="00105BE3" w:rsidP="00CC432F">
            <w:pPr>
              <w:spacing w:line="240" w:lineRule="auto"/>
              <w:rPr>
                <w:rFonts w:ascii="Times New Roman" w:hAnsi="Times New Roman"/>
                <w:b/>
                <w:sz w:val="24"/>
                <w:szCs w:val="24"/>
              </w:rPr>
            </w:pPr>
            <w:r w:rsidRPr="00570E2D">
              <w:rPr>
                <w:rFonts w:ascii="Times New Roman" w:hAnsi="Times New Roman"/>
                <w:b/>
                <w:sz w:val="24"/>
                <w:szCs w:val="24"/>
              </w:rPr>
              <w:t xml:space="preserve">Statement of the problem </w:t>
            </w:r>
          </w:p>
        </w:tc>
        <w:tc>
          <w:tcPr>
            <w:tcW w:w="2070" w:type="dxa"/>
            <w:shd w:val="clear" w:color="auto" w:fill="auto"/>
          </w:tcPr>
          <w:p w:rsidR="00105BE3" w:rsidRPr="00570E2D" w:rsidRDefault="00105BE3" w:rsidP="00CC432F">
            <w:pPr>
              <w:spacing w:line="240" w:lineRule="auto"/>
              <w:rPr>
                <w:rFonts w:ascii="Times New Roman" w:hAnsi="Times New Roman"/>
                <w:b/>
                <w:sz w:val="24"/>
                <w:szCs w:val="24"/>
              </w:rPr>
            </w:pPr>
            <w:r w:rsidRPr="00570E2D">
              <w:rPr>
                <w:rFonts w:ascii="Times New Roman" w:hAnsi="Times New Roman"/>
                <w:b/>
                <w:sz w:val="24"/>
                <w:szCs w:val="24"/>
              </w:rPr>
              <w:t xml:space="preserve">Limitations/Implications </w:t>
            </w:r>
          </w:p>
        </w:tc>
        <w:tc>
          <w:tcPr>
            <w:tcW w:w="2250" w:type="dxa"/>
            <w:shd w:val="clear" w:color="auto" w:fill="auto"/>
          </w:tcPr>
          <w:p w:rsidR="00105BE3" w:rsidRPr="00570E2D" w:rsidRDefault="00105BE3" w:rsidP="00CC432F">
            <w:pPr>
              <w:spacing w:line="240" w:lineRule="auto"/>
              <w:rPr>
                <w:rFonts w:ascii="Times New Roman" w:hAnsi="Times New Roman"/>
                <w:b/>
                <w:sz w:val="24"/>
                <w:szCs w:val="24"/>
              </w:rPr>
            </w:pPr>
            <w:r w:rsidRPr="00570E2D">
              <w:rPr>
                <w:rFonts w:ascii="Times New Roman" w:hAnsi="Times New Roman"/>
                <w:b/>
                <w:sz w:val="24"/>
                <w:szCs w:val="24"/>
              </w:rPr>
              <w:t xml:space="preserve">Ethical conduct in the study  </w:t>
            </w:r>
          </w:p>
        </w:tc>
        <w:tc>
          <w:tcPr>
            <w:tcW w:w="3240" w:type="dxa"/>
            <w:shd w:val="clear" w:color="auto" w:fill="auto"/>
          </w:tcPr>
          <w:p w:rsidR="00105BE3" w:rsidRPr="00570E2D" w:rsidRDefault="00105BE3" w:rsidP="00CC432F">
            <w:pPr>
              <w:spacing w:line="240" w:lineRule="auto"/>
              <w:rPr>
                <w:rFonts w:ascii="Times New Roman" w:hAnsi="Times New Roman"/>
                <w:b/>
                <w:sz w:val="24"/>
                <w:szCs w:val="24"/>
              </w:rPr>
            </w:pPr>
            <w:r w:rsidRPr="00570E2D">
              <w:rPr>
                <w:rFonts w:ascii="Times New Roman" w:hAnsi="Times New Roman"/>
                <w:b/>
                <w:sz w:val="24"/>
                <w:szCs w:val="24"/>
              </w:rPr>
              <w:t xml:space="preserve">Future research </w:t>
            </w:r>
            <w:r w:rsidR="009C15E2" w:rsidRPr="00570E2D">
              <w:rPr>
                <w:rFonts w:ascii="Times New Roman" w:hAnsi="Times New Roman"/>
                <w:b/>
                <w:sz w:val="24"/>
                <w:szCs w:val="24"/>
              </w:rPr>
              <w:t xml:space="preserve">possibilities/ Policy implications </w:t>
            </w:r>
          </w:p>
        </w:tc>
      </w:tr>
      <w:tr w:rsidR="00105BE3" w:rsidRPr="00570E2D" w:rsidTr="003961DB">
        <w:tc>
          <w:tcPr>
            <w:tcW w:w="3240" w:type="dxa"/>
            <w:shd w:val="clear" w:color="auto" w:fill="auto"/>
          </w:tcPr>
          <w:p w:rsidR="00105BE3" w:rsidRPr="00570E2D" w:rsidRDefault="00105BE3" w:rsidP="00CC432F">
            <w:pPr>
              <w:spacing w:line="240" w:lineRule="auto"/>
              <w:rPr>
                <w:rFonts w:ascii="Times New Roman" w:hAnsi="Times New Roman"/>
                <w:sz w:val="24"/>
                <w:szCs w:val="24"/>
              </w:rPr>
            </w:pPr>
            <w:r w:rsidRPr="00570E2D">
              <w:rPr>
                <w:rFonts w:ascii="Times New Roman" w:hAnsi="Times New Roman"/>
                <w:sz w:val="24"/>
                <w:szCs w:val="24"/>
              </w:rPr>
              <w:t>Bettencourt, G. M., Mansour, K. E., Hedayet, M., Feraud-King, P. T., Stephens, K. J., Tejada, M. M., &amp; Kimball, E. (2020). Is First-Gen an Identity? How first-generation college students make meaning of institutional and familial constructions of self. </w:t>
            </w:r>
            <w:r w:rsidRPr="00570E2D">
              <w:rPr>
                <w:rFonts w:ascii="Times New Roman" w:hAnsi="Times New Roman"/>
                <w:i/>
                <w:iCs/>
                <w:sz w:val="24"/>
                <w:szCs w:val="24"/>
              </w:rPr>
              <w:t>Journal of College Student Retention: Research, Theory &amp; Practice</w:t>
            </w:r>
            <w:r w:rsidRPr="00570E2D">
              <w:rPr>
                <w:rFonts w:ascii="Times New Roman" w:hAnsi="Times New Roman"/>
                <w:sz w:val="24"/>
                <w:szCs w:val="24"/>
              </w:rPr>
              <w:t>. </w:t>
            </w:r>
            <w:hyperlink r:id="rId4" w:history="1">
              <w:r w:rsidRPr="00570E2D">
                <w:rPr>
                  <w:rStyle w:val="Hyperlink"/>
                  <w:rFonts w:ascii="Times New Roman" w:hAnsi="Times New Roman"/>
                  <w:sz w:val="24"/>
                  <w:szCs w:val="24"/>
                </w:rPr>
                <w:t>https://doi.org/10.1177/1521025120913302</w:t>
              </w:r>
            </w:hyperlink>
          </w:p>
          <w:p w:rsidR="00105BE3" w:rsidRPr="00570E2D" w:rsidRDefault="00105BE3" w:rsidP="00CC432F">
            <w:pPr>
              <w:spacing w:line="240" w:lineRule="auto"/>
              <w:rPr>
                <w:rFonts w:ascii="Times New Roman" w:hAnsi="Times New Roman"/>
                <w:sz w:val="24"/>
                <w:szCs w:val="24"/>
              </w:rPr>
            </w:pPr>
          </w:p>
          <w:p w:rsidR="00105BE3" w:rsidRPr="00570E2D" w:rsidRDefault="00105BE3" w:rsidP="00CC432F">
            <w:pPr>
              <w:spacing w:line="240" w:lineRule="auto"/>
              <w:rPr>
                <w:rFonts w:ascii="Times New Roman" w:hAnsi="Times New Roman"/>
                <w:sz w:val="24"/>
                <w:szCs w:val="24"/>
              </w:rPr>
            </w:pPr>
          </w:p>
          <w:p w:rsidR="00105BE3" w:rsidRPr="00570E2D" w:rsidRDefault="00105BE3" w:rsidP="00CC432F">
            <w:pPr>
              <w:spacing w:line="240" w:lineRule="auto"/>
              <w:rPr>
                <w:rFonts w:ascii="Times New Roman" w:hAnsi="Times New Roman"/>
                <w:sz w:val="24"/>
                <w:szCs w:val="24"/>
              </w:rPr>
            </w:pPr>
          </w:p>
          <w:p w:rsidR="00105BE3" w:rsidRPr="00570E2D" w:rsidRDefault="00105BE3" w:rsidP="00CC432F">
            <w:pPr>
              <w:spacing w:line="240" w:lineRule="auto"/>
              <w:rPr>
                <w:rFonts w:ascii="Times New Roman" w:hAnsi="Times New Roman"/>
                <w:sz w:val="24"/>
                <w:szCs w:val="24"/>
              </w:rPr>
            </w:pPr>
          </w:p>
          <w:p w:rsidR="00105BE3" w:rsidRPr="00570E2D" w:rsidRDefault="00105BE3" w:rsidP="00CC432F">
            <w:pPr>
              <w:spacing w:line="240" w:lineRule="auto"/>
              <w:rPr>
                <w:rFonts w:ascii="Times New Roman" w:hAnsi="Times New Roman"/>
                <w:sz w:val="24"/>
                <w:szCs w:val="24"/>
              </w:rPr>
            </w:pPr>
          </w:p>
          <w:p w:rsidR="00105BE3" w:rsidRPr="00570E2D" w:rsidRDefault="00105BE3" w:rsidP="00CC432F">
            <w:pPr>
              <w:spacing w:line="240" w:lineRule="auto"/>
              <w:rPr>
                <w:rFonts w:ascii="Times New Roman" w:hAnsi="Times New Roman"/>
                <w:sz w:val="24"/>
                <w:szCs w:val="24"/>
              </w:rPr>
            </w:pPr>
          </w:p>
          <w:p w:rsidR="00105BE3" w:rsidRPr="00570E2D" w:rsidRDefault="00105BE3" w:rsidP="00CC432F">
            <w:pPr>
              <w:spacing w:line="240" w:lineRule="auto"/>
              <w:rPr>
                <w:rFonts w:ascii="Times New Roman" w:hAnsi="Times New Roman"/>
                <w:sz w:val="24"/>
                <w:szCs w:val="24"/>
              </w:rPr>
            </w:pPr>
          </w:p>
          <w:p w:rsidR="00105BE3" w:rsidRPr="00570E2D" w:rsidRDefault="00105BE3" w:rsidP="00CC432F">
            <w:pPr>
              <w:spacing w:line="240" w:lineRule="auto"/>
              <w:rPr>
                <w:rFonts w:ascii="Times New Roman" w:hAnsi="Times New Roman"/>
                <w:sz w:val="24"/>
                <w:szCs w:val="24"/>
              </w:rPr>
            </w:pPr>
          </w:p>
          <w:p w:rsidR="00105BE3" w:rsidRPr="00570E2D" w:rsidRDefault="00105BE3" w:rsidP="00CC432F">
            <w:pPr>
              <w:spacing w:line="240" w:lineRule="auto"/>
              <w:rPr>
                <w:rFonts w:ascii="Times New Roman" w:hAnsi="Times New Roman"/>
                <w:sz w:val="24"/>
                <w:szCs w:val="24"/>
              </w:rPr>
            </w:pPr>
          </w:p>
          <w:p w:rsidR="00105BE3" w:rsidRPr="00570E2D" w:rsidRDefault="00105BE3" w:rsidP="00CC432F">
            <w:pPr>
              <w:spacing w:line="240" w:lineRule="auto"/>
              <w:rPr>
                <w:rFonts w:ascii="Times New Roman" w:hAnsi="Times New Roman"/>
                <w:sz w:val="24"/>
                <w:szCs w:val="24"/>
              </w:rPr>
            </w:pPr>
          </w:p>
        </w:tc>
        <w:tc>
          <w:tcPr>
            <w:tcW w:w="2880" w:type="dxa"/>
            <w:shd w:val="clear" w:color="auto" w:fill="auto"/>
          </w:tcPr>
          <w:p w:rsidR="00105BE3" w:rsidRPr="00570E2D" w:rsidRDefault="00420DBD" w:rsidP="00420DBD">
            <w:pPr>
              <w:spacing w:line="240" w:lineRule="auto"/>
              <w:rPr>
                <w:rFonts w:ascii="Times New Roman" w:hAnsi="Times New Roman"/>
                <w:sz w:val="24"/>
                <w:szCs w:val="24"/>
              </w:rPr>
            </w:pPr>
            <w:r w:rsidRPr="00570E2D">
              <w:rPr>
                <w:rFonts w:ascii="Times New Roman" w:hAnsi="Times New Roman"/>
                <w:sz w:val="24"/>
                <w:szCs w:val="24"/>
              </w:rPr>
              <w:t>The p</w:t>
            </w:r>
            <w:r w:rsidR="00DE7E31" w:rsidRPr="00570E2D">
              <w:rPr>
                <w:rFonts w:ascii="Times New Roman" w:hAnsi="Times New Roman"/>
                <w:sz w:val="24"/>
                <w:szCs w:val="24"/>
              </w:rPr>
              <w:t>urpose of the study was extend research on</w:t>
            </w:r>
            <w:r w:rsidRPr="00570E2D">
              <w:rPr>
                <w:rFonts w:ascii="Times New Roman" w:hAnsi="Times New Roman"/>
                <w:sz w:val="24"/>
                <w:szCs w:val="24"/>
              </w:rPr>
              <w:t xml:space="preserve"> how ﬁrst-generation college students make meaning of their ﬁrst-generation status and how this meaning influences student identity construction in both institutional and familial contexts. </w:t>
            </w:r>
          </w:p>
        </w:tc>
        <w:tc>
          <w:tcPr>
            <w:tcW w:w="2070" w:type="dxa"/>
            <w:shd w:val="clear" w:color="auto" w:fill="auto"/>
          </w:tcPr>
          <w:p w:rsidR="00105BE3" w:rsidRPr="00570E2D" w:rsidRDefault="00385AAE" w:rsidP="00CF018F">
            <w:pPr>
              <w:spacing w:line="240" w:lineRule="auto"/>
              <w:rPr>
                <w:rFonts w:ascii="Times New Roman" w:hAnsi="Times New Roman"/>
                <w:sz w:val="24"/>
                <w:szCs w:val="24"/>
              </w:rPr>
            </w:pPr>
            <w:r w:rsidRPr="00570E2D">
              <w:rPr>
                <w:rFonts w:ascii="Times New Roman" w:hAnsi="Times New Roman"/>
                <w:sz w:val="24"/>
                <w:szCs w:val="24"/>
              </w:rPr>
              <w:t xml:space="preserve">First-generation students are not a monolith, and their needs are as diverse as their backgrounds and experiences. </w:t>
            </w:r>
            <w:r w:rsidR="00622991" w:rsidRPr="00570E2D">
              <w:rPr>
                <w:rFonts w:ascii="Times New Roman" w:hAnsi="Times New Roman"/>
                <w:sz w:val="24"/>
                <w:szCs w:val="24"/>
              </w:rPr>
              <w:t>A key ﬁrst step toward the generation of a truly intersectional approach to understanding ﬁrst-generation status capable of representing this diversity is an intracategorical analysis of how they</w:t>
            </w:r>
            <w:r w:rsidR="00CF018F" w:rsidRPr="00570E2D">
              <w:rPr>
                <w:rFonts w:ascii="Times New Roman" w:hAnsi="Times New Roman"/>
                <w:sz w:val="24"/>
                <w:szCs w:val="24"/>
              </w:rPr>
              <w:t xml:space="preserve"> make meaning of their</w:t>
            </w:r>
            <w:r w:rsidR="00622991" w:rsidRPr="00570E2D">
              <w:rPr>
                <w:rFonts w:ascii="Times New Roman" w:hAnsi="Times New Roman"/>
                <w:sz w:val="24"/>
                <w:szCs w:val="24"/>
              </w:rPr>
              <w:t xml:space="preserve"> status </w:t>
            </w:r>
            <w:r w:rsidR="00CF018F" w:rsidRPr="00570E2D">
              <w:rPr>
                <w:rFonts w:ascii="Times New Roman" w:hAnsi="Times New Roman"/>
                <w:sz w:val="24"/>
                <w:szCs w:val="24"/>
              </w:rPr>
              <w:t xml:space="preserve">despite </w:t>
            </w:r>
            <w:r w:rsidRPr="00570E2D">
              <w:rPr>
                <w:rFonts w:ascii="Times New Roman" w:hAnsi="Times New Roman"/>
                <w:sz w:val="24"/>
                <w:szCs w:val="24"/>
              </w:rPr>
              <w:t>variation in experience across social, ﬁnancial, and educational barriers</w:t>
            </w:r>
            <w:r w:rsidR="00622991" w:rsidRPr="00570E2D">
              <w:rPr>
                <w:rFonts w:ascii="Times New Roman" w:hAnsi="Times New Roman"/>
                <w:sz w:val="24"/>
                <w:szCs w:val="24"/>
              </w:rPr>
              <w:t xml:space="preserve">. </w:t>
            </w:r>
            <w:r w:rsidR="00007D26" w:rsidRPr="00570E2D">
              <w:rPr>
                <w:rFonts w:ascii="Times New Roman" w:hAnsi="Times New Roman"/>
                <w:sz w:val="24"/>
                <w:szCs w:val="24"/>
              </w:rPr>
              <w:t xml:space="preserve"> </w:t>
            </w:r>
          </w:p>
        </w:tc>
        <w:tc>
          <w:tcPr>
            <w:tcW w:w="2070" w:type="dxa"/>
            <w:shd w:val="clear" w:color="auto" w:fill="auto"/>
          </w:tcPr>
          <w:p w:rsidR="00561D14" w:rsidRPr="00570E2D" w:rsidRDefault="007365E5" w:rsidP="009E1F1E">
            <w:pPr>
              <w:spacing w:line="240" w:lineRule="auto"/>
              <w:rPr>
                <w:rFonts w:ascii="Times New Roman" w:hAnsi="Times New Roman"/>
                <w:sz w:val="24"/>
                <w:szCs w:val="24"/>
              </w:rPr>
            </w:pPr>
            <w:r w:rsidRPr="00570E2D">
              <w:rPr>
                <w:rFonts w:ascii="Times New Roman" w:hAnsi="Times New Roman"/>
                <w:sz w:val="24"/>
                <w:szCs w:val="24"/>
              </w:rPr>
              <w:t xml:space="preserve">The ﬁndings from this research may not capture the full range of students’ experiences since it was conducted at a single RU that had recently begun implementing support initiatives focused on ﬁrst generation college students. </w:t>
            </w:r>
          </w:p>
          <w:p w:rsidR="009E1F1E" w:rsidRPr="00570E2D" w:rsidRDefault="009E1F1E" w:rsidP="009E1F1E">
            <w:pPr>
              <w:spacing w:line="240" w:lineRule="auto"/>
              <w:rPr>
                <w:rFonts w:ascii="Times New Roman" w:hAnsi="Times New Roman"/>
                <w:sz w:val="24"/>
                <w:szCs w:val="24"/>
              </w:rPr>
            </w:pPr>
            <w:r w:rsidRPr="00570E2D">
              <w:rPr>
                <w:rFonts w:ascii="Times New Roman" w:hAnsi="Times New Roman"/>
                <w:sz w:val="24"/>
                <w:szCs w:val="24"/>
              </w:rPr>
              <w:t>The low response rate during both the initial invitation to the screening survey and the invitation to participate in a scheduled focus group produced a biased sample</w:t>
            </w:r>
            <w:r w:rsidR="007365E5" w:rsidRPr="00570E2D">
              <w:rPr>
                <w:rFonts w:ascii="Times New Roman" w:hAnsi="Times New Roman"/>
                <w:sz w:val="24"/>
                <w:szCs w:val="24"/>
              </w:rPr>
              <w:t xml:space="preserve"> that could be truly representative of the population</w:t>
            </w:r>
            <w:r w:rsidRPr="00570E2D">
              <w:rPr>
                <w:rFonts w:ascii="Times New Roman" w:hAnsi="Times New Roman"/>
                <w:sz w:val="24"/>
                <w:szCs w:val="24"/>
              </w:rPr>
              <w:t xml:space="preserve"> </w:t>
            </w:r>
            <w:r w:rsidR="007365E5" w:rsidRPr="00570E2D">
              <w:rPr>
                <w:rFonts w:ascii="Times New Roman" w:hAnsi="Times New Roman"/>
                <w:sz w:val="24"/>
                <w:szCs w:val="24"/>
              </w:rPr>
              <w:t xml:space="preserve"> </w:t>
            </w:r>
          </w:p>
          <w:p w:rsidR="009E1F1E" w:rsidRPr="00570E2D" w:rsidRDefault="009E1F1E" w:rsidP="009E1F1E">
            <w:pPr>
              <w:spacing w:line="240" w:lineRule="auto"/>
              <w:rPr>
                <w:rFonts w:ascii="Times New Roman" w:hAnsi="Times New Roman"/>
                <w:sz w:val="24"/>
                <w:szCs w:val="24"/>
              </w:rPr>
            </w:pPr>
            <w:r w:rsidRPr="00570E2D">
              <w:rPr>
                <w:rFonts w:ascii="Times New Roman" w:hAnsi="Times New Roman"/>
                <w:sz w:val="24"/>
                <w:szCs w:val="24"/>
              </w:rPr>
              <w:t>Likewise, participants’ did not fully share their experiences on issues such as racism, ableism, or xenophobia</w:t>
            </w:r>
            <w:r w:rsidR="007365E5" w:rsidRPr="00570E2D">
              <w:rPr>
                <w:rFonts w:ascii="Times New Roman" w:hAnsi="Times New Roman"/>
                <w:sz w:val="24"/>
                <w:szCs w:val="24"/>
              </w:rPr>
              <w:t xml:space="preserve">. </w:t>
            </w:r>
          </w:p>
          <w:p w:rsidR="00105BE3" w:rsidRPr="00570E2D" w:rsidRDefault="00105BE3" w:rsidP="007365E5">
            <w:pPr>
              <w:spacing w:line="240" w:lineRule="auto"/>
              <w:rPr>
                <w:rFonts w:ascii="Times New Roman" w:hAnsi="Times New Roman"/>
                <w:sz w:val="24"/>
                <w:szCs w:val="24"/>
              </w:rPr>
            </w:pPr>
          </w:p>
        </w:tc>
        <w:tc>
          <w:tcPr>
            <w:tcW w:w="2250" w:type="dxa"/>
            <w:shd w:val="clear" w:color="auto" w:fill="auto"/>
          </w:tcPr>
          <w:p w:rsidR="00A6301A" w:rsidRPr="00570E2D" w:rsidRDefault="005133B7" w:rsidP="005133B7">
            <w:pPr>
              <w:spacing w:line="240" w:lineRule="auto"/>
              <w:rPr>
                <w:rFonts w:ascii="Times New Roman" w:hAnsi="Times New Roman"/>
                <w:sz w:val="24"/>
                <w:szCs w:val="24"/>
              </w:rPr>
            </w:pPr>
            <w:r w:rsidRPr="00570E2D">
              <w:rPr>
                <w:rFonts w:ascii="Times New Roman" w:hAnsi="Times New Roman"/>
                <w:sz w:val="24"/>
                <w:szCs w:val="24"/>
              </w:rPr>
              <w:t xml:space="preserve">The research team worked with the RU registrar to acquire a list of all ﬁrst-generation students and invited a randomly selected 25% of those students to complete a voluntary initial screening survey </w:t>
            </w:r>
            <w:r w:rsidR="00A6301A" w:rsidRPr="00570E2D">
              <w:rPr>
                <w:rFonts w:ascii="Times New Roman" w:hAnsi="Times New Roman"/>
                <w:sz w:val="24"/>
                <w:szCs w:val="24"/>
              </w:rPr>
              <w:t>considering availability.</w:t>
            </w:r>
          </w:p>
          <w:p w:rsidR="00492ED1" w:rsidRPr="00570E2D" w:rsidRDefault="00492ED1" w:rsidP="00A6301A">
            <w:pPr>
              <w:spacing w:line="240" w:lineRule="auto"/>
              <w:rPr>
                <w:rFonts w:ascii="Times New Roman" w:hAnsi="Times New Roman"/>
                <w:sz w:val="24"/>
                <w:szCs w:val="24"/>
              </w:rPr>
            </w:pPr>
          </w:p>
          <w:p w:rsidR="00A6301A" w:rsidRPr="00570E2D" w:rsidRDefault="00A6301A" w:rsidP="00A6301A">
            <w:pPr>
              <w:spacing w:line="240" w:lineRule="auto"/>
              <w:rPr>
                <w:rFonts w:ascii="Times New Roman" w:hAnsi="Times New Roman"/>
                <w:sz w:val="24"/>
                <w:szCs w:val="24"/>
              </w:rPr>
            </w:pPr>
            <w:r w:rsidRPr="00570E2D">
              <w:rPr>
                <w:rFonts w:ascii="Times New Roman" w:hAnsi="Times New Roman"/>
                <w:sz w:val="24"/>
                <w:szCs w:val="24"/>
              </w:rPr>
              <w:t xml:space="preserve">Students were never compelled to share experiences on sensitive topics issues such as racism, ableism, or xenophobia. </w:t>
            </w:r>
          </w:p>
          <w:p w:rsidR="00492ED1" w:rsidRPr="00570E2D" w:rsidRDefault="00492ED1" w:rsidP="00A6301A">
            <w:pPr>
              <w:spacing w:line="240" w:lineRule="auto"/>
              <w:rPr>
                <w:rFonts w:ascii="Times New Roman" w:hAnsi="Times New Roman"/>
                <w:sz w:val="24"/>
                <w:szCs w:val="24"/>
              </w:rPr>
            </w:pPr>
          </w:p>
          <w:p w:rsidR="00261000" w:rsidRPr="00570E2D" w:rsidRDefault="00261000" w:rsidP="00A6301A">
            <w:pPr>
              <w:spacing w:line="240" w:lineRule="auto"/>
              <w:rPr>
                <w:rFonts w:ascii="Times New Roman" w:hAnsi="Times New Roman"/>
                <w:sz w:val="24"/>
                <w:szCs w:val="24"/>
              </w:rPr>
            </w:pPr>
            <w:r w:rsidRPr="00570E2D">
              <w:rPr>
                <w:rFonts w:ascii="Times New Roman" w:hAnsi="Times New Roman"/>
                <w:sz w:val="24"/>
                <w:szCs w:val="24"/>
              </w:rPr>
              <w:t>At the end of focus group sessions, participants received a $10 gift card in recognition of their time.</w:t>
            </w:r>
          </w:p>
          <w:p w:rsidR="00105BE3" w:rsidRPr="00570E2D" w:rsidRDefault="00A6301A" w:rsidP="005133B7">
            <w:pPr>
              <w:spacing w:line="240" w:lineRule="auto"/>
              <w:rPr>
                <w:rFonts w:ascii="Times New Roman" w:hAnsi="Times New Roman"/>
                <w:sz w:val="24"/>
                <w:szCs w:val="24"/>
              </w:rPr>
            </w:pPr>
            <w:r w:rsidRPr="00570E2D">
              <w:rPr>
                <w:rFonts w:ascii="Times New Roman" w:hAnsi="Times New Roman"/>
                <w:sz w:val="24"/>
                <w:szCs w:val="24"/>
              </w:rPr>
              <w:t xml:space="preserve"> </w:t>
            </w:r>
            <w:r w:rsidR="005133B7" w:rsidRPr="00570E2D">
              <w:rPr>
                <w:rFonts w:ascii="Times New Roman" w:hAnsi="Times New Roman"/>
                <w:sz w:val="24"/>
                <w:szCs w:val="24"/>
              </w:rPr>
              <w:t xml:space="preserve"> </w:t>
            </w:r>
          </w:p>
        </w:tc>
        <w:tc>
          <w:tcPr>
            <w:tcW w:w="3240" w:type="dxa"/>
            <w:shd w:val="clear" w:color="auto" w:fill="auto"/>
          </w:tcPr>
          <w:p w:rsidR="00105BE3" w:rsidRPr="00570E2D" w:rsidRDefault="00105BE3" w:rsidP="00CC432F">
            <w:pPr>
              <w:spacing w:line="240" w:lineRule="auto"/>
              <w:rPr>
                <w:rFonts w:ascii="Times New Roman" w:hAnsi="Times New Roman"/>
                <w:sz w:val="24"/>
                <w:szCs w:val="24"/>
              </w:rPr>
            </w:pPr>
            <w:r w:rsidRPr="00570E2D">
              <w:rPr>
                <w:rFonts w:ascii="Times New Roman" w:hAnsi="Times New Roman"/>
                <w:sz w:val="24"/>
                <w:szCs w:val="24"/>
              </w:rPr>
              <w:t xml:space="preserve"> </w:t>
            </w:r>
            <w:r w:rsidR="00561D14" w:rsidRPr="00570E2D">
              <w:rPr>
                <w:rFonts w:ascii="Times New Roman" w:hAnsi="Times New Roman"/>
                <w:sz w:val="24"/>
                <w:szCs w:val="24"/>
              </w:rPr>
              <w:t xml:space="preserve">There is need to conduct a similar research at an institution that does not implement first generation support initiatives </w:t>
            </w:r>
            <w:r w:rsidR="00BF7BF8" w:rsidRPr="00570E2D">
              <w:rPr>
                <w:rFonts w:ascii="Times New Roman" w:hAnsi="Times New Roman"/>
                <w:sz w:val="24"/>
                <w:szCs w:val="24"/>
              </w:rPr>
              <w:t>to compare</w:t>
            </w:r>
            <w:r w:rsidR="00DD76E5" w:rsidRPr="00570E2D">
              <w:rPr>
                <w:rFonts w:ascii="Times New Roman" w:hAnsi="Times New Roman"/>
                <w:sz w:val="24"/>
                <w:szCs w:val="24"/>
              </w:rPr>
              <w:t>/contrast</w:t>
            </w:r>
            <w:r w:rsidR="00561D14" w:rsidRPr="00570E2D">
              <w:rPr>
                <w:rFonts w:ascii="Times New Roman" w:hAnsi="Times New Roman"/>
                <w:sz w:val="24"/>
                <w:szCs w:val="24"/>
              </w:rPr>
              <w:t xml:space="preserve"> how ﬁrst-generation status intersects with other social identities and</w:t>
            </w:r>
            <w:r w:rsidR="00B57CF7" w:rsidRPr="00570E2D">
              <w:rPr>
                <w:rFonts w:ascii="Times New Roman" w:hAnsi="Times New Roman"/>
                <w:sz w:val="24"/>
                <w:szCs w:val="24"/>
              </w:rPr>
              <w:t xml:space="preserve"> co</w:t>
            </w:r>
            <w:r w:rsidR="00406884" w:rsidRPr="00570E2D">
              <w:rPr>
                <w:rFonts w:ascii="Times New Roman" w:hAnsi="Times New Roman"/>
                <w:sz w:val="24"/>
                <w:szCs w:val="24"/>
              </w:rPr>
              <w:t xml:space="preserve">mpare how </w:t>
            </w:r>
            <w:r w:rsidR="00B57CF7" w:rsidRPr="00570E2D">
              <w:rPr>
                <w:rFonts w:ascii="Times New Roman" w:hAnsi="Times New Roman"/>
                <w:sz w:val="24"/>
                <w:szCs w:val="24"/>
              </w:rPr>
              <w:t xml:space="preserve">institutional support </w:t>
            </w:r>
            <w:r w:rsidR="00561D14" w:rsidRPr="00570E2D">
              <w:rPr>
                <w:rFonts w:ascii="Times New Roman" w:hAnsi="Times New Roman"/>
                <w:sz w:val="24"/>
                <w:szCs w:val="24"/>
              </w:rPr>
              <w:t>inﬂuence meaning-making.</w:t>
            </w:r>
          </w:p>
          <w:p w:rsidR="00A44106" w:rsidRPr="00570E2D" w:rsidRDefault="00A44106" w:rsidP="00CC432F">
            <w:pPr>
              <w:spacing w:line="240" w:lineRule="auto"/>
              <w:rPr>
                <w:rFonts w:ascii="Times New Roman" w:hAnsi="Times New Roman"/>
                <w:sz w:val="24"/>
                <w:szCs w:val="24"/>
              </w:rPr>
            </w:pPr>
          </w:p>
          <w:p w:rsidR="00A44106" w:rsidRDefault="00994541" w:rsidP="00A44106">
            <w:pPr>
              <w:spacing w:line="240" w:lineRule="auto"/>
              <w:rPr>
                <w:rFonts w:ascii="Times New Roman" w:hAnsi="Times New Roman"/>
                <w:sz w:val="24"/>
                <w:szCs w:val="24"/>
              </w:rPr>
            </w:pPr>
            <w:r>
              <w:rPr>
                <w:rFonts w:ascii="Times New Roman" w:hAnsi="Times New Roman"/>
                <w:sz w:val="24"/>
                <w:szCs w:val="24"/>
              </w:rPr>
              <w:t xml:space="preserve">In addition, there should be more research with a focus on </w:t>
            </w:r>
            <w:r w:rsidRPr="00994541">
              <w:rPr>
                <w:rFonts w:ascii="Times New Roman" w:hAnsi="Times New Roman"/>
                <w:sz w:val="24"/>
                <w:szCs w:val="24"/>
              </w:rPr>
              <w:t>ﬁrst-generation status as the focus of and catalyst for meaning-making.</w:t>
            </w:r>
          </w:p>
          <w:p w:rsidR="00C4005A" w:rsidRDefault="00C4005A" w:rsidP="00A44106">
            <w:pPr>
              <w:spacing w:line="240" w:lineRule="auto"/>
              <w:rPr>
                <w:rFonts w:ascii="Times New Roman" w:hAnsi="Times New Roman"/>
                <w:sz w:val="24"/>
                <w:szCs w:val="24"/>
              </w:rPr>
            </w:pPr>
          </w:p>
          <w:p w:rsidR="00C4005A" w:rsidRPr="00570E2D" w:rsidRDefault="00C4005A" w:rsidP="00A44106">
            <w:pPr>
              <w:spacing w:line="240" w:lineRule="auto"/>
              <w:rPr>
                <w:rFonts w:ascii="Times New Roman" w:hAnsi="Times New Roman"/>
                <w:sz w:val="24"/>
                <w:szCs w:val="24"/>
              </w:rPr>
            </w:pPr>
            <w:r>
              <w:rPr>
                <w:rFonts w:ascii="Times New Roman" w:hAnsi="Times New Roman"/>
                <w:sz w:val="24"/>
                <w:szCs w:val="24"/>
              </w:rPr>
              <w:t xml:space="preserve">A policy implication is that learning institutions should develop more supportive programs </w:t>
            </w:r>
            <w:r w:rsidR="00716F4E">
              <w:rPr>
                <w:rFonts w:ascii="Times New Roman" w:hAnsi="Times New Roman"/>
                <w:sz w:val="24"/>
                <w:szCs w:val="24"/>
              </w:rPr>
              <w:t>s</w:t>
            </w:r>
            <w:r w:rsidR="00716F4E" w:rsidRPr="00716F4E">
              <w:rPr>
                <w:rFonts w:ascii="Times New Roman" w:hAnsi="Times New Roman"/>
                <w:sz w:val="24"/>
                <w:szCs w:val="24"/>
              </w:rPr>
              <w:t>uch as learning communities, writing-intensive courses, and ePortfolios</w:t>
            </w:r>
            <w:r w:rsidR="00716F4E">
              <w:rPr>
                <w:rFonts w:ascii="Times New Roman" w:hAnsi="Times New Roman"/>
                <w:sz w:val="24"/>
                <w:szCs w:val="24"/>
              </w:rPr>
              <w:t xml:space="preserve"> </w:t>
            </w:r>
            <w:r>
              <w:rPr>
                <w:rFonts w:ascii="Times New Roman" w:hAnsi="Times New Roman"/>
                <w:sz w:val="24"/>
                <w:szCs w:val="24"/>
              </w:rPr>
              <w:t xml:space="preserve">that recognize and cater for the </w:t>
            </w:r>
            <w:r w:rsidR="00E23562">
              <w:rPr>
                <w:rFonts w:ascii="Times New Roman" w:hAnsi="Times New Roman"/>
                <w:sz w:val="24"/>
                <w:szCs w:val="24"/>
              </w:rPr>
              <w:t xml:space="preserve">specific </w:t>
            </w:r>
            <w:r>
              <w:rPr>
                <w:rFonts w:ascii="Times New Roman" w:hAnsi="Times New Roman"/>
                <w:sz w:val="24"/>
                <w:szCs w:val="24"/>
              </w:rPr>
              <w:t xml:space="preserve">needs of FG students </w:t>
            </w:r>
            <w:r w:rsidRPr="00C4005A">
              <w:rPr>
                <w:rFonts w:ascii="Times New Roman" w:hAnsi="Times New Roman"/>
                <w:sz w:val="24"/>
                <w:szCs w:val="24"/>
              </w:rPr>
              <w:t>for their meaning-making and overall persistence.</w:t>
            </w:r>
          </w:p>
        </w:tc>
      </w:tr>
      <w:tr w:rsidR="00105BE3" w:rsidRPr="00570E2D" w:rsidTr="003961DB">
        <w:tc>
          <w:tcPr>
            <w:tcW w:w="3240" w:type="dxa"/>
            <w:shd w:val="clear" w:color="auto" w:fill="auto"/>
          </w:tcPr>
          <w:p w:rsidR="00105BE3" w:rsidRPr="00570E2D" w:rsidRDefault="00105BE3" w:rsidP="00CC432F">
            <w:pPr>
              <w:spacing w:line="240" w:lineRule="auto"/>
              <w:rPr>
                <w:rFonts w:ascii="Times New Roman" w:hAnsi="Times New Roman"/>
                <w:sz w:val="24"/>
                <w:szCs w:val="24"/>
              </w:rPr>
            </w:pPr>
            <w:r w:rsidRPr="00570E2D">
              <w:rPr>
                <w:rFonts w:ascii="Times New Roman" w:hAnsi="Times New Roman"/>
                <w:sz w:val="24"/>
                <w:szCs w:val="24"/>
              </w:rPr>
              <w:t>Manzoni, A., &amp; Streib, J. (2019). The equalizing power of a college degree for first-generation college students: disparities across institutions, majors, and achievement levels. </w:t>
            </w:r>
            <w:r w:rsidRPr="00570E2D">
              <w:rPr>
                <w:rFonts w:ascii="Times New Roman" w:hAnsi="Times New Roman"/>
                <w:i/>
                <w:iCs/>
                <w:sz w:val="24"/>
                <w:szCs w:val="24"/>
              </w:rPr>
              <w:t>Research in Higher Education</w:t>
            </w:r>
            <w:r w:rsidRPr="00570E2D">
              <w:rPr>
                <w:rFonts w:ascii="Times New Roman" w:hAnsi="Times New Roman"/>
                <w:sz w:val="24"/>
                <w:szCs w:val="24"/>
              </w:rPr>
              <w:t>, </w:t>
            </w:r>
            <w:r w:rsidRPr="00570E2D">
              <w:rPr>
                <w:rFonts w:ascii="Times New Roman" w:hAnsi="Times New Roman"/>
                <w:i/>
                <w:iCs/>
                <w:sz w:val="24"/>
                <w:szCs w:val="24"/>
              </w:rPr>
              <w:t>60</w:t>
            </w:r>
            <w:r w:rsidRPr="00570E2D">
              <w:rPr>
                <w:rFonts w:ascii="Times New Roman" w:hAnsi="Times New Roman"/>
                <w:sz w:val="24"/>
                <w:szCs w:val="24"/>
              </w:rPr>
              <w:t xml:space="preserve">(5), 577. </w:t>
            </w:r>
            <w:hyperlink r:id="rId5" w:history="1">
              <w:r w:rsidRPr="00570E2D">
                <w:rPr>
                  <w:rStyle w:val="Hyperlink"/>
                  <w:rFonts w:ascii="Times New Roman" w:hAnsi="Times New Roman"/>
                  <w:sz w:val="24"/>
                  <w:szCs w:val="24"/>
                </w:rPr>
                <w:t>https://doi.org/10.1007/s11162-018-9523-1</w:t>
              </w:r>
            </w:hyperlink>
            <w:r w:rsidRPr="00570E2D">
              <w:rPr>
                <w:rFonts w:ascii="Times New Roman" w:hAnsi="Times New Roman"/>
                <w:sz w:val="24"/>
                <w:szCs w:val="24"/>
              </w:rPr>
              <w:t xml:space="preserve"> </w:t>
            </w:r>
          </w:p>
        </w:tc>
        <w:tc>
          <w:tcPr>
            <w:tcW w:w="2880" w:type="dxa"/>
            <w:shd w:val="clear" w:color="auto" w:fill="auto"/>
          </w:tcPr>
          <w:p w:rsidR="00105BE3" w:rsidRPr="00570E2D" w:rsidRDefault="002D2C12" w:rsidP="001311C4">
            <w:pPr>
              <w:spacing w:line="240" w:lineRule="auto"/>
              <w:rPr>
                <w:rFonts w:ascii="Times New Roman" w:hAnsi="Times New Roman"/>
                <w:sz w:val="24"/>
                <w:szCs w:val="24"/>
              </w:rPr>
            </w:pPr>
            <w:r w:rsidRPr="00570E2D">
              <w:rPr>
                <w:rFonts w:ascii="Times New Roman" w:hAnsi="Times New Roman"/>
                <w:sz w:val="24"/>
                <w:szCs w:val="24"/>
              </w:rPr>
              <w:t xml:space="preserve">The purpose of this study was to </w:t>
            </w:r>
            <w:r w:rsidR="001311C4" w:rsidRPr="00570E2D">
              <w:rPr>
                <w:rFonts w:ascii="Times New Roman" w:hAnsi="Times New Roman"/>
                <w:sz w:val="24"/>
                <w:szCs w:val="24"/>
              </w:rPr>
              <w:t>extend research on</w:t>
            </w:r>
            <w:r w:rsidRPr="00570E2D">
              <w:rPr>
                <w:rFonts w:ascii="Times New Roman" w:hAnsi="Times New Roman"/>
                <w:sz w:val="24"/>
                <w:szCs w:val="24"/>
              </w:rPr>
              <w:t xml:space="preserve"> the extent of </w:t>
            </w:r>
            <w:r w:rsidR="001311C4" w:rsidRPr="00570E2D">
              <w:rPr>
                <w:rFonts w:ascii="Times New Roman" w:hAnsi="Times New Roman"/>
                <w:sz w:val="24"/>
                <w:szCs w:val="24"/>
              </w:rPr>
              <w:t>generational wage gap between first- and continuing-generation students’ wages</w:t>
            </w:r>
            <w:r w:rsidR="006A3CE8" w:rsidRPr="00570E2D">
              <w:rPr>
                <w:rFonts w:ascii="Times New Roman" w:hAnsi="Times New Roman"/>
                <w:sz w:val="24"/>
                <w:szCs w:val="24"/>
              </w:rPr>
              <w:t xml:space="preserve"> owing to educational and labor market factors such as </w:t>
            </w:r>
            <w:r w:rsidR="001311C4" w:rsidRPr="00570E2D">
              <w:rPr>
                <w:rFonts w:ascii="Times New Roman" w:hAnsi="Times New Roman"/>
                <w:sz w:val="24"/>
                <w:szCs w:val="24"/>
              </w:rPr>
              <w:t>institutions, majors, and achievement levels</w:t>
            </w:r>
            <w:r w:rsidR="0086412D">
              <w:rPr>
                <w:rFonts w:ascii="Times New Roman" w:hAnsi="Times New Roman"/>
                <w:sz w:val="24"/>
                <w:szCs w:val="24"/>
              </w:rPr>
              <w:t xml:space="preserve">. </w:t>
            </w:r>
          </w:p>
        </w:tc>
        <w:tc>
          <w:tcPr>
            <w:tcW w:w="2070" w:type="dxa"/>
            <w:shd w:val="clear" w:color="auto" w:fill="auto"/>
          </w:tcPr>
          <w:p w:rsidR="00105BE3" w:rsidRPr="00570E2D" w:rsidRDefault="00BC022E" w:rsidP="00BC022E">
            <w:pPr>
              <w:spacing w:line="240" w:lineRule="auto"/>
              <w:rPr>
                <w:rFonts w:ascii="Times New Roman" w:hAnsi="Times New Roman"/>
                <w:sz w:val="24"/>
                <w:szCs w:val="24"/>
              </w:rPr>
            </w:pPr>
            <w:r w:rsidRPr="00570E2D">
              <w:rPr>
                <w:rFonts w:ascii="Times New Roman" w:hAnsi="Times New Roman"/>
                <w:sz w:val="24"/>
                <w:szCs w:val="24"/>
              </w:rPr>
              <w:t xml:space="preserve">Access to college and experiences within college do not level the playing field among first- and continuing-generation students with the former lacking access to parental advice on when applying and navigating college. In addition, first generation students form fewer ties while in college, ask for less help from professors and face greater financial challenges. These disparities have consequences that typically evolve to generational wage gaps. </w:t>
            </w:r>
          </w:p>
        </w:tc>
        <w:tc>
          <w:tcPr>
            <w:tcW w:w="2070" w:type="dxa"/>
            <w:shd w:val="clear" w:color="auto" w:fill="auto"/>
          </w:tcPr>
          <w:p w:rsidR="00105BE3" w:rsidRPr="00570E2D" w:rsidRDefault="00874838" w:rsidP="00CC432F">
            <w:pPr>
              <w:spacing w:line="240" w:lineRule="auto"/>
              <w:rPr>
                <w:rFonts w:ascii="Times New Roman" w:hAnsi="Times New Roman"/>
                <w:sz w:val="24"/>
                <w:szCs w:val="24"/>
              </w:rPr>
            </w:pPr>
            <w:r w:rsidRPr="00570E2D">
              <w:rPr>
                <w:rFonts w:ascii="Times New Roman" w:hAnsi="Times New Roman"/>
                <w:sz w:val="24"/>
                <w:szCs w:val="24"/>
              </w:rPr>
              <w:t>The research us</w:t>
            </w:r>
            <w:r w:rsidR="00B85042" w:rsidRPr="00570E2D">
              <w:rPr>
                <w:rFonts w:ascii="Times New Roman" w:hAnsi="Times New Roman"/>
                <w:sz w:val="24"/>
                <w:szCs w:val="24"/>
              </w:rPr>
              <w:t>ed historical data based on the 1993/2003 cohort, thereby the findings may not be truly reflective of the present situation.</w:t>
            </w:r>
          </w:p>
          <w:p w:rsidR="00B85042" w:rsidRPr="00570E2D" w:rsidRDefault="00B85042" w:rsidP="00CC432F">
            <w:pPr>
              <w:spacing w:line="240" w:lineRule="auto"/>
              <w:rPr>
                <w:rFonts w:ascii="Times New Roman" w:hAnsi="Times New Roman"/>
                <w:sz w:val="24"/>
                <w:szCs w:val="24"/>
              </w:rPr>
            </w:pPr>
            <w:r w:rsidRPr="00570E2D">
              <w:rPr>
                <w:rFonts w:ascii="Times New Roman" w:hAnsi="Times New Roman"/>
                <w:sz w:val="24"/>
                <w:szCs w:val="24"/>
              </w:rPr>
              <w:t xml:space="preserve"> </w:t>
            </w:r>
          </w:p>
          <w:p w:rsidR="00B85042" w:rsidRPr="00570E2D" w:rsidRDefault="00B85042" w:rsidP="00CC432F">
            <w:pPr>
              <w:spacing w:line="240" w:lineRule="auto"/>
              <w:rPr>
                <w:rFonts w:ascii="Times New Roman" w:hAnsi="Times New Roman"/>
                <w:sz w:val="24"/>
                <w:szCs w:val="24"/>
              </w:rPr>
            </w:pPr>
            <w:r w:rsidRPr="00570E2D">
              <w:rPr>
                <w:rFonts w:ascii="Times New Roman" w:hAnsi="Times New Roman"/>
                <w:sz w:val="24"/>
                <w:szCs w:val="24"/>
              </w:rPr>
              <w:t xml:space="preserve">The study only focused on personal earnings and disregards respondents’ income from other sources such as investments, spouses, and parents, which could reveal other differences in generational wage gaps. </w:t>
            </w:r>
          </w:p>
          <w:p w:rsidR="00B85042" w:rsidRPr="00570E2D" w:rsidRDefault="00B85042" w:rsidP="00CC432F">
            <w:pPr>
              <w:spacing w:line="240" w:lineRule="auto"/>
              <w:rPr>
                <w:rFonts w:ascii="Times New Roman" w:hAnsi="Times New Roman"/>
                <w:sz w:val="24"/>
                <w:szCs w:val="24"/>
              </w:rPr>
            </w:pPr>
          </w:p>
          <w:p w:rsidR="00B85042" w:rsidRPr="00570E2D" w:rsidRDefault="00B85042" w:rsidP="00CC432F">
            <w:pPr>
              <w:spacing w:line="240" w:lineRule="auto"/>
              <w:rPr>
                <w:rFonts w:ascii="Times New Roman" w:hAnsi="Times New Roman"/>
                <w:sz w:val="24"/>
                <w:szCs w:val="24"/>
              </w:rPr>
            </w:pPr>
            <w:r w:rsidRPr="00570E2D">
              <w:rPr>
                <w:rFonts w:ascii="Times New Roman" w:hAnsi="Times New Roman"/>
                <w:sz w:val="24"/>
                <w:szCs w:val="24"/>
              </w:rPr>
              <w:t>Some of the data including approximately two-thirds of mothers’ and fathers’ o</w:t>
            </w:r>
            <w:r w:rsidR="00A118A0" w:rsidRPr="00570E2D">
              <w:rPr>
                <w:rFonts w:ascii="Times New Roman" w:hAnsi="Times New Roman"/>
                <w:sz w:val="24"/>
                <w:szCs w:val="24"/>
              </w:rPr>
              <w:t xml:space="preserve">ccupational data is missing. Also, </w:t>
            </w:r>
            <w:r w:rsidRPr="00570E2D">
              <w:rPr>
                <w:rFonts w:ascii="Times New Roman" w:hAnsi="Times New Roman"/>
                <w:sz w:val="24"/>
                <w:szCs w:val="24"/>
              </w:rPr>
              <w:t>data on parental income was limited to the 59% of students who were financially dependent on their parents during college.</w:t>
            </w:r>
          </w:p>
        </w:tc>
        <w:tc>
          <w:tcPr>
            <w:tcW w:w="2250" w:type="dxa"/>
            <w:shd w:val="clear" w:color="auto" w:fill="auto"/>
          </w:tcPr>
          <w:p w:rsidR="00105BE3" w:rsidRPr="00570E2D" w:rsidRDefault="00675ABB" w:rsidP="00CC432F">
            <w:pPr>
              <w:spacing w:line="240" w:lineRule="auto"/>
              <w:rPr>
                <w:rFonts w:ascii="Times New Roman" w:hAnsi="Times New Roman"/>
                <w:sz w:val="24"/>
                <w:szCs w:val="24"/>
              </w:rPr>
            </w:pPr>
            <w:r w:rsidRPr="00570E2D">
              <w:rPr>
                <w:rFonts w:ascii="Times New Roman" w:hAnsi="Times New Roman"/>
                <w:sz w:val="24"/>
                <w:szCs w:val="24"/>
              </w:rPr>
              <w:t xml:space="preserve">Using restricted-access data from the 1993/2003 Baccalaureate and Beyond Longitudinal Study did not reveal the individual identities of the respondents to the public. </w:t>
            </w:r>
          </w:p>
          <w:p w:rsidR="0044219D" w:rsidRPr="00570E2D" w:rsidRDefault="0044219D" w:rsidP="00CC432F">
            <w:pPr>
              <w:spacing w:line="240" w:lineRule="auto"/>
              <w:rPr>
                <w:rFonts w:ascii="Times New Roman" w:hAnsi="Times New Roman"/>
                <w:sz w:val="24"/>
                <w:szCs w:val="24"/>
              </w:rPr>
            </w:pPr>
          </w:p>
          <w:p w:rsidR="0044219D" w:rsidRPr="00570E2D" w:rsidRDefault="0044219D" w:rsidP="00CC432F">
            <w:pPr>
              <w:spacing w:line="240" w:lineRule="auto"/>
              <w:rPr>
                <w:rFonts w:ascii="Times New Roman" w:hAnsi="Times New Roman"/>
                <w:sz w:val="24"/>
                <w:szCs w:val="24"/>
              </w:rPr>
            </w:pPr>
            <w:r w:rsidRPr="00570E2D">
              <w:rPr>
                <w:rFonts w:ascii="Times New Roman" w:hAnsi="Times New Roman"/>
                <w:sz w:val="24"/>
                <w:szCs w:val="24"/>
              </w:rPr>
              <w:t>Names</w:t>
            </w:r>
            <w:r w:rsidR="005E2586" w:rsidRPr="00570E2D">
              <w:rPr>
                <w:rFonts w:ascii="Times New Roman" w:hAnsi="Times New Roman"/>
                <w:sz w:val="24"/>
                <w:szCs w:val="24"/>
              </w:rPr>
              <w:t>/identities</w:t>
            </w:r>
            <w:r w:rsidRPr="00570E2D">
              <w:rPr>
                <w:rFonts w:ascii="Times New Roman" w:hAnsi="Times New Roman"/>
                <w:sz w:val="24"/>
                <w:szCs w:val="24"/>
              </w:rPr>
              <w:t xml:space="preserve"> of the participants remained confidential </w:t>
            </w:r>
          </w:p>
        </w:tc>
        <w:tc>
          <w:tcPr>
            <w:tcW w:w="3240" w:type="dxa"/>
            <w:shd w:val="clear" w:color="auto" w:fill="auto"/>
          </w:tcPr>
          <w:p w:rsidR="006B5438" w:rsidRPr="00570E2D" w:rsidRDefault="006B5438" w:rsidP="00CC432F">
            <w:pPr>
              <w:spacing w:line="240" w:lineRule="auto"/>
              <w:rPr>
                <w:rFonts w:ascii="Times New Roman" w:hAnsi="Times New Roman"/>
                <w:sz w:val="24"/>
                <w:szCs w:val="24"/>
              </w:rPr>
            </w:pPr>
            <w:r w:rsidRPr="00570E2D">
              <w:rPr>
                <w:rFonts w:ascii="Times New Roman" w:hAnsi="Times New Roman"/>
                <w:sz w:val="24"/>
                <w:szCs w:val="24"/>
              </w:rPr>
              <w:t xml:space="preserve">Additional research is required to understand how the process of creating generational wage gaps in different segments of the labor market and different locations unfolds. </w:t>
            </w:r>
          </w:p>
          <w:p w:rsidR="006B5438" w:rsidRPr="00570E2D" w:rsidRDefault="006B5438" w:rsidP="00CC432F">
            <w:pPr>
              <w:spacing w:line="240" w:lineRule="auto"/>
              <w:rPr>
                <w:rFonts w:ascii="Times New Roman" w:hAnsi="Times New Roman"/>
                <w:sz w:val="24"/>
                <w:szCs w:val="24"/>
              </w:rPr>
            </w:pPr>
          </w:p>
          <w:p w:rsidR="00105BE3" w:rsidRPr="00570E2D" w:rsidRDefault="006B5438" w:rsidP="00CC432F">
            <w:pPr>
              <w:spacing w:line="240" w:lineRule="auto"/>
              <w:rPr>
                <w:rFonts w:ascii="Times New Roman" w:hAnsi="Times New Roman"/>
                <w:sz w:val="24"/>
                <w:szCs w:val="24"/>
              </w:rPr>
            </w:pPr>
            <w:r w:rsidRPr="00570E2D">
              <w:rPr>
                <w:rFonts w:ascii="Times New Roman" w:hAnsi="Times New Roman"/>
                <w:sz w:val="24"/>
                <w:szCs w:val="24"/>
              </w:rPr>
              <w:t xml:space="preserve">Also, further research is required to understand the geographic segregation among graduates from different generational statuses. </w:t>
            </w:r>
          </w:p>
          <w:p w:rsidR="000F35DF" w:rsidRPr="00570E2D" w:rsidRDefault="000F35DF" w:rsidP="009C15E2">
            <w:pPr>
              <w:spacing w:line="240" w:lineRule="auto"/>
              <w:rPr>
                <w:rFonts w:ascii="Times New Roman" w:hAnsi="Times New Roman"/>
                <w:sz w:val="24"/>
                <w:szCs w:val="24"/>
              </w:rPr>
            </w:pPr>
          </w:p>
          <w:p w:rsidR="009C15E2" w:rsidRPr="00570E2D" w:rsidRDefault="009C15E2" w:rsidP="009C15E2">
            <w:pPr>
              <w:spacing w:line="240" w:lineRule="auto"/>
              <w:rPr>
                <w:rFonts w:ascii="Times New Roman" w:hAnsi="Times New Roman"/>
                <w:sz w:val="24"/>
                <w:szCs w:val="24"/>
              </w:rPr>
            </w:pPr>
            <w:r w:rsidRPr="00570E2D">
              <w:rPr>
                <w:rFonts w:ascii="Times New Roman" w:hAnsi="Times New Roman"/>
                <w:sz w:val="24"/>
                <w:szCs w:val="24"/>
              </w:rPr>
              <w:t xml:space="preserve">A major policy implication requires implementation of a policy of helping first generation graduates enter the occupational sectors, occupations, and locations that pay the most to maximize their earnings rather than focusing on changing where students attend college. </w:t>
            </w:r>
          </w:p>
        </w:tc>
      </w:tr>
      <w:tr w:rsidR="00112A4D" w:rsidRPr="00570E2D" w:rsidTr="003961DB">
        <w:tc>
          <w:tcPr>
            <w:tcW w:w="3240" w:type="dxa"/>
            <w:shd w:val="clear" w:color="auto" w:fill="auto"/>
          </w:tcPr>
          <w:p w:rsidR="00112A4D" w:rsidRPr="001D4347" w:rsidRDefault="00112A4D" w:rsidP="00112A4D">
            <w:pPr>
              <w:spacing w:line="240" w:lineRule="auto"/>
              <w:rPr>
                <w:rFonts w:ascii="Times New Roman" w:hAnsi="Times New Roman"/>
                <w:sz w:val="24"/>
                <w:szCs w:val="24"/>
              </w:rPr>
            </w:pPr>
            <w:r w:rsidRPr="001D4347">
              <w:rPr>
                <w:rFonts w:ascii="Times New Roman" w:hAnsi="Times New Roman"/>
                <w:sz w:val="24"/>
                <w:szCs w:val="24"/>
              </w:rPr>
              <w:t xml:space="preserve">Nin, 0.F., &amp; Keeton, R. (2020). Challenges and realizations of first-generation students who navigated through transfer momentum points. </w:t>
            </w:r>
            <w:r w:rsidRPr="001D4347">
              <w:rPr>
                <w:rFonts w:ascii="Times New Roman" w:hAnsi="Times New Roman"/>
                <w:i/>
                <w:sz w:val="24"/>
                <w:szCs w:val="24"/>
              </w:rPr>
              <w:t>Community College Journal of Research and Practice,</w:t>
            </w:r>
            <w:r w:rsidRPr="001D4347">
              <w:rPr>
                <w:rFonts w:ascii="Times New Roman" w:hAnsi="Times New Roman"/>
                <w:sz w:val="24"/>
                <w:szCs w:val="24"/>
              </w:rPr>
              <w:t xml:space="preserve"> </w:t>
            </w:r>
            <w:r w:rsidRPr="001D4347">
              <w:rPr>
                <w:rFonts w:ascii="Times New Roman" w:hAnsi="Times New Roman"/>
                <w:i/>
                <w:sz w:val="24"/>
                <w:szCs w:val="24"/>
              </w:rPr>
              <w:t>44</w:t>
            </w:r>
            <w:r w:rsidRPr="001D4347">
              <w:rPr>
                <w:rFonts w:ascii="Times New Roman" w:hAnsi="Times New Roman"/>
                <w:sz w:val="24"/>
                <w:szCs w:val="24"/>
              </w:rPr>
              <w:t>(4), 273-</w:t>
            </w:r>
          </w:p>
          <w:p w:rsidR="00112A4D" w:rsidRPr="001D4347" w:rsidRDefault="00112A4D" w:rsidP="00112A4D">
            <w:pPr>
              <w:spacing w:line="240" w:lineRule="auto"/>
              <w:rPr>
                <w:rFonts w:ascii="Times New Roman" w:hAnsi="Times New Roman"/>
                <w:color w:val="0070C0"/>
                <w:sz w:val="24"/>
                <w:szCs w:val="24"/>
              </w:rPr>
            </w:pPr>
            <w:r w:rsidRPr="001D4347">
              <w:rPr>
                <w:rFonts w:ascii="Times New Roman" w:hAnsi="Times New Roman"/>
                <w:sz w:val="24"/>
                <w:szCs w:val="24"/>
              </w:rPr>
              <w:t xml:space="preserve">287. </w:t>
            </w:r>
            <w:r w:rsidRPr="001D4347">
              <w:rPr>
                <w:rFonts w:ascii="Times New Roman" w:hAnsi="Times New Roman"/>
                <w:color w:val="0070C0"/>
                <w:sz w:val="24"/>
                <w:szCs w:val="24"/>
              </w:rPr>
              <w:t>https://doi.org/ 10.1080/10668926.2019.</w:t>
            </w:r>
          </w:p>
          <w:p w:rsidR="00112A4D" w:rsidRPr="00570E2D" w:rsidRDefault="00112A4D" w:rsidP="00112A4D">
            <w:pPr>
              <w:spacing w:line="240" w:lineRule="auto"/>
              <w:rPr>
                <w:rFonts w:ascii="Times New Roman" w:hAnsi="Times New Roman"/>
                <w:sz w:val="24"/>
                <w:szCs w:val="24"/>
              </w:rPr>
            </w:pPr>
            <w:r w:rsidRPr="001D4347">
              <w:rPr>
                <w:rFonts w:ascii="Times New Roman" w:hAnsi="Times New Roman"/>
                <w:color w:val="0070C0"/>
                <w:sz w:val="24"/>
                <w:szCs w:val="24"/>
              </w:rPr>
              <w:t>158530</w:t>
            </w:r>
          </w:p>
        </w:tc>
        <w:tc>
          <w:tcPr>
            <w:tcW w:w="2880" w:type="dxa"/>
            <w:shd w:val="clear" w:color="auto" w:fill="auto"/>
          </w:tcPr>
          <w:p w:rsidR="00112A4D" w:rsidRPr="00570E2D" w:rsidRDefault="00FA20CD" w:rsidP="009C0099">
            <w:pPr>
              <w:spacing w:line="240" w:lineRule="auto"/>
              <w:rPr>
                <w:rFonts w:ascii="Times New Roman" w:hAnsi="Times New Roman"/>
                <w:sz w:val="24"/>
                <w:szCs w:val="24"/>
              </w:rPr>
            </w:pPr>
            <w:r>
              <w:rPr>
                <w:rFonts w:ascii="Times New Roman" w:hAnsi="Times New Roman"/>
                <w:sz w:val="24"/>
                <w:szCs w:val="24"/>
              </w:rPr>
              <w:t xml:space="preserve">The </w:t>
            </w:r>
            <w:r w:rsidRPr="00FA20CD">
              <w:rPr>
                <w:rFonts w:ascii="Times New Roman" w:hAnsi="Times New Roman"/>
                <w:sz w:val="24"/>
                <w:szCs w:val="24"/>
              </w:rPr>
              <w:t>study</w:t>
            </w:r>
            <w:r>
              <w:rPr>
                <w:rFonts w:ascii="Times New Roman" w:hAnsi="Times New Roman"/>
                <w:sz w:val="24"/>
                <w:szCs w:val="24"/>
              </w:rPr>
              <w:t xml:space="preserve"> </w:t>
            </w:r>
            <w:r w:rsidRPr="00FA20CD">
              <w:rPr>
                <w:rFonts w:ascii="Times New Roman" w:hAnsi="Times New Roman"/>
                <w:sz w:val="24"/>
                <w:szCs w:val="24"/>
              </w:rPr>
              <w:t>sought</w:t>
            </w:r>
            <w:r>
              <w:rPr>
                <w:rFonts w:ascii="Times New Roman" w:hAnsi="Times New Roman"/>
                <w:sz w:val="24"/>
                <w:szCs w:val="24"/>
              </w:rPr>
              <w:t xml:space="preserve"> </w:t>
            </w:r>
            <w:r w:rsidRPr="00FA20CD">
              <w:rPr>
                <w:rFonts w:ascii="Times New Roman" w:hAnsi="Times New Roman"/>
                <w:sz w:val="24"/>
                <w:szCs w:val="24"/>
              </w:rPr>
              <w:t>to</w:t>
            </w:r>
            <w:r>
              <w:rPr>
                <w:rFonts w:ascii="Times New Roman" w:hAnsi="Times New Roman"/>
                <w:sz w:val="24"/>
                <w:szCs w:val="24"/>
              </w:rPr>
              <w:t xml:space="preserve"> </w:t>
            </w:r>
            <w:r w:rsidRPr="00FA20CD">
              <w:rPr>
                <w:rFonts w:ascii="Times New Roman" w:hAnsi="Times New Roman"/>
                <w:sz w:val="24"/>
                <w:szCs w:val="24"/>
              </w:rPr>
              <w:t>amplify</w:t>
            </w:r>
            <w:r>
              <w:rPr>
                <w:rFonts w:ascii="Times New Roman" w:hAnsi="Times New Roman"/>
                <w:sz w:val="24"/>
                <w:szCs w:val="24"/>
              </w:rPr>
              <w:t xml:space="preserve"> </w:t>
            </w:r>
            <w:r w:rsidRPr="00FA20CD">
              <w:rPr>
                <w:rFonts w:ascii="Times New Roman" w:hAnsi="Times New Roman"/>
                <w:sz w:val="24"/>
                <w:szCs w:val="24"/>
              </w:rPr>
              <w:t>the</w:t>
            </w:r>
            <w:r>
              <w:rPr>
                <w:rFonts w:ascii="Times New Roman" w:hAnsi="Times New Roman"/>
                <w:sz w:val="24"/>
                <w:szCs w:val="24"/>
              </w:rPr>
              <w:t xml:space="preserve"> </w:t>
            </w:r>
            <w:r w:rsidRPr="00FA20CD">
              <w:rPr>
                <w:rFonts w:ascii="Times New Roman" w:hAnsi="Times New Roman"/>
                <w:sz w:val="24"/>
                <w:szCs w:val="24"/>
              </w:rPr>
              <w:t>voices</w:t>
            </w:r>
            <w:r>
              <w:rPr>
                <w:rFonts w:ascii="Times New Roman" w:hAnsi="Times New Roman"/>
                <w:sz w:val="24"/>
                <w:szCs w:val="24"/>
              </w:rPr>
              <w:t xml:space="preserve"> </w:t>
            </w:r>
            <w:r w:rsidRPr="00FA20CD">
              <w:rPr>
                <w:rFonts w:ascii="Times New Roman" w:hAnsi="Times New Roman"/>
                <w:sz w:val="24"/>
                <w:szCs w:val="24"/>
              </w:rPr>
              <w:t>of</w:t>
            </w:r>
            <w:r>
              <w:rPr>
                <w:rFonts w:ascii="Times New Roman" w:hAnsi="Times New Roman"/>
                <w:sz w:val="24"/>
                <w:szCs w:val="24"/>
              </w:rPr>
              <w:t xml:space="preserve"> </w:t>
            </w:r>
            <w:r w:rsidRPr="00FA20CD">
              <w:rPr>
                <w:rFonts w:ascii="Times New Roman" w:hAnsi="Times New Roman"/>
                <w:sz w:val="24"/>
                <w:szCs w:val="24"/>
              </w:rPr>
              <w:t>first-generation</w:t>
            </w:r>
            <w:r>
              <w:rPr>
                <w:rFonts w:ascii="Times New Roman" w:hAnsi="Times New Roman"/>
                <w:sz w:val="24"/>
                <w:szCs w:val="24"/>
              </w:rPr>
              <w:t xml:space="preserve"> </w:t>
            </w:r>
            <w:r w:rsidRPr="00FA20CD">
              <w:rPr>
                <w:rFonts w:ascii="Times New Roman" w:hAnsi="Times New Roman"/>
                <w:sz w:val="24"/>
                <w:szCs w:val="24"/>
              </w:rPr>
              <w:t>community</w:t>
            </w:r>
            <w:r>
              <w:rPr>
                <w:rFonts w:ascii="Times New Roman" w:hAnsi="Times New Roman"/>
                <w:sz w:val="24"/>
                <w:szCs w:val="24"/>
              </w:rPr>
              <w:t xml:space="preserve"> </w:t>
            </w:r>
            <w:r w:rsidRPr="00FA20CD">
              <w:rPr>
                <w:rFonts w:ascii="Times New Roman" w:hAnsi="Times New Roman"/>
                <w:sz w:val="24"/>
                <w:szCs w:val="24"/>
              </w:rPr>
              <w:t>college</w:t>
            </w:r>
            <w:r>
              <w:rPr>
                <w:rFonts w:ascii="Times New Roman" w:hAnsi="Times New Roman"/>
                <w:sz w:val="24"/>
                <w:szCs w:val="24"/>
              </w:rPr>
              <w:t xml:space="preserve"> </w:t>
            </w:r>
            <w:r w:rsidRPr="00FA20CD">
              <w:rPr>
                <w:rFonts w:ascii="Times New Roman" w:hAnsi="Times New Roman"/>
                <w:sz w:val="24"/>
                <w:szCs w:val="24"/>
              </w:rPr>
              <w:t>students</w:t>
            </w:r>
            <w:r>
              <w:rPr>
                <w:rFonts w:ascii="Times New Roman" w:hAnsi="Times New Roman"/>
                <w:sz w:val="24"/>
                <w:szCs w:val="24"/>
              </w:rPr>
              <w:t xml:space="preserve"> </w:t>
            </w:r>
            <w:r w:rsidRPr="00FA20CD">
              <w:rPr>
                <w:rFonts w:ascii="Times New Roman" w:hAnsi="Times New Roman"/>
                <w:sz w:val="24"/>
                <w:szCs w:val="24"/>
              </w:rPr>
              <w:t>who</w:t>
            </w:r>
            <w:r>
              <w:rPr>
                <w:rFonts w:ascii="Times New Roman" w:hAnsi="Times New Roman"/>
                <w:sz w:val="24"/>
                <w:szCs w:val="24"/>
              </w:rPr>
              <w:t xml:space="preserve"> </w:t>
            </w:r>
            <w:r w:rsidRPr="00FA20CD">
              <w:rPr>
                <w:rFonts w:ascii="Times New Roman" w:hAnsi="Times New Roman"/>
                <w:sz w:val="24"/>
                <w:szCs w:val="24"/>
              </w:rPr>
              <w:t>were achieving success in meeting important</w:t>
            </w:r>
            <w:r>
              <w:rPr>
                <w:rFonts w:ascii="Times New Roman" w:hAnsi="Times New Roman"/>
                <w:sz w:val="24"/>
                <w:szCs w:val="24"/>
              </w:rPr>
              <w:t xml:space="preserve"> </w:t>
            </w:r>
            <w:r w:rsidRPr="00FA20CD">
              <w:rPr>
                <w:rFonts w:ascii="Times New Roman" w:hAnsi="Times New Roman"/>
                <w:sz w:val="24"/>
                <w:szCs w:val="24"/>
              </w:rPr>
              <w:t>mome</w:t>
            </w:r>
            <w:r w:rsidR="009C0099">
              <w:rPr>
                <w:rFonts w:ascii="Times New Roman" w:hAnsi="Times New Roman"/>
                <w:sz w:val="24"/>
                <w:szCs w:val="24"/>
              </w:rPr>
              <w:t>ntum points toward transferring by allowing them to describe</w:t>
            </w:r>
            <w:r w:rsidR="009C0099" w:rsidRPr="009C0099">
              <w:rPr>
                <w:rFonts w:ascii="Times New Roman" w:hAnsi="Times New Roman"/>
                <w:sz w:val="24"/>
                <w:szCs w:val="24"/>
              </w:rPr>
              <w:t xml:space="preserve"> the challenges and realizations </w:t>
            </w:r>
            <w:r w:rsidR="009C0099">
              <w:rPr>
                <w:rFonts w:ascii="Times New Roman" w:hAnsi="Times New Roman"/>
                <w:sz w:val="24"/>
                <w:szCs w:val="24"/>
              </w:rPr>
              <w:t xml:space="preserve">they experienced along the way. </w:t>
            </w:r>
          </w:p>
        </w:tc>
        <w:tc>
          <w:tcPr>
            <w:tcW w:w="2070" w:type="dxa"/>
            <w:shd w:val="clear" w:color="auto" w:fill="auto"/>
          </w:tcPr>
          <w:p w:rsidR="00112A4D" w:rsidRPr="00570E2D" w:rsidRDefault="006E365D" w:rsidP="00CC432F">
            <w:pPr>
              <w:spacing w:line="240" w:lineRule="auto"/>
              <w:rPr>
                <w:rFonts w:ascii="Times New Roman" w:hAnsi="Times New Roman"/>
                <w:sz w:val="24"/>
                <w:szCs w:val="24"/>
              </w:rPr>
            </w:pPr>
            <w:r w:rsidRPr="006E365D">
              <w:rPr>
                <w:rFonts w:ascii="Times New Roman" w:hAnsi="Times New Roman"/>
                <w:sz w:val="24"/>
                <w:szCs w:val="24"/>
              </w:rPr>
              <w:t>Community colleges offer open admissions, providing opportunities for individuals to advance educationally regardless of their high school performance. However, simply giving access to education does not ensure fi</w:t>
            </w:r>
            <w:r>
              <w:rPr>
                <w:rFonts w:ascii="Times New Roman" w:hAnsi="Times New Roman"/>
                <w:sz w:val="24"/>
                <w:szCs w:val="24"/>
              </w:rPr>
              <w:t xml:space="preserve">rst-generation students success since </w:t>
            </w:r>
            <w:r w:rsidR="003961DB">
              <w:rPr>
                <w:rFonts w:ascii="Times New Roman" w:hAnsi="Times New Roman"/>
                <w:sz w:val="24"/>
                <w:szCs w:val="24"/>
              </w:rPr>
              <w:t>p</w:t>
            </w:r>
            <w:r w:rsidRPr="006E365D">
              <w:rPr>
                <w:rFonts w:ascii="Times New Roman" w:hAnsi="Times New Roman"/>
                <w:sz w:val="24"/>
                <w:szCs w:val="24"/>
              </w:rPr>
              <w:t>ersistence and retention influence transfer and completion rates for community college students.</w:t>
            </w:r>
          </w:p>
        </w:tc>
        <w:tc>
          <w:tcPr>
            <w:tcW w:w="2070" w:type="dxa"/>
            <w:shd w:val="clear" w:color="auto" w:fill="auto"/>
          </w:tcPr>
          <w:p w:rsidR="00112A4D" w:rsidRDefault="003961DB" w:rsidP="003961DB">
            <w:pPr>
              <w:spacing w:line="240" w:lineRule="auto"/>
              <w:rPr>
                <w:rFonts w:ascii="Times New Roman" w:hAnsi="Times New Roman"/>
                <w:sz w:val="24"/>
                <w:szCs w:val="24"/>
              </w:rPr>
            </w:pPr>
            <w:r w:rsidRPr="003961DB">
              <w:rPr>
                <w:rFonts w:ascii="Times New Roman" w:hAnsi="Times New Roman"/>
                <w:sz w:val="24"/>
                <w:szCs w:val="24"/>
              </w:rPr>
              <w:t xml:space="preserve">The </w:t>
            </w:r>
            <w:r>
              <w:rPr>
                <w:rFonts w:ascii="Times New Roman" w:hAnsi="Times New Roman"/>
                <w:sz w:val="24"/>
                <w:szCs w:val="24"/>
              </w:rPr>
              <w:t>study used qualitative research and relied on a small sample size of 10,</w:t>
            </w:r>
            <w:r w:rsidRPr="003961DB">
              <w:rPr>
                <w:rFonts w:ascii="Times New Roman" w:hAnsi="Times New Roman"/>
                <w:sz w:val="24"/>
                <w:szCs w:val="24"/>
              </w:rPr>
              <w:t xml:space="preserve"> which limits the ability to generali</w:t>
            </w:r>
            <w:r>
              <w:rPr>
                <w:rFonts w:ascii="Times New Roman" w:hAnsi="Times New Roman"/>
                <w:sz w:val="24"/>
                <w:szCs w:val="24"/>
              </w:rPr>
              <w:t xml:space="preserve">ze the findings. </w:t>
            </w:r>
          </w:p>
          <w:p w:rsidR="00683E4F" w:rsidRDefault="00683E4F" w:rsidP="003961DB">
            <w:pPr>
              <w:spacing w:line="240" w:lineRule="auto"/>
              <w:rPr>
                <w:rFonts w:ascii="Times New Roman" w:hAnsi="Times New Roman"/>
                <w:sz w:val="24"/>
                <w:szCs w:val="24"/>
              </w:rPr>
            </w:pPr>
          </w:p>
          <w:p w:rsidR="00683E4F" w:rsidRPr="00570E2D" w:rsidRDefault="00683E4F" w:rsidP="003961DB">
            <w:pPr>
              <w:spacing w:line="240" w:lineRule="auto"/>
              <w:rPr>
                <w:rFonts w:ascii="Times New Roman" w:hAnsi="Times New Roman"/>
                <w:sz w:val="24"/>
                <w:szCs w:val="24"/>
              </w:rPr>
            </w:pPr>
            <w:r>
              <w:rPr>
                <w:rFonts w:ascii="Times New Roman" w:hAnsi="Times New Roman"/>
                <w:sz w:val="24"/>
                <w:szCs w:val="24"/>
              </w:rPr>
              <w:t xml:space="preserve">The chosen community college for the study </w:t>
            </w:r>
            <w:r w:rsidRPr="00683E4F">
              <w:rPr>
                <w:rFonts w:ascii="Times New Roman" w:hAnsi="Times New Roman"/>
                <w:sz w:val="24"/>
                <w:szCs w:val="24"/>
              </w:rPr>
              <w:t xml:space="preserve">had </w:t>
            </w:r>
            <w:r>
              <w:rPr>
                <w:rFonts w:ascii="Times New Roman" w:hAnsi="Times New Roman"/>
                <w:sz w:val="24"/>
                <w:szCs w:val="24"/>
              </w:rPr>
              <w:t xml:space="preserve">an overall transfer rate of 57% against the </w:t>
            </w:r>
            <w:r w:rsidRPr="00683E4F">
              <w:rPr>
                <w:rFonts w:ascii="Times New Roman" w:hAnsi="Times New Roman"/>
                <w:sz w:val="24"/>
                <w:szCs w:val="24"/>
              </w:rPr>
              <w:t>statewide average of 48.1%</w:t>
            </w:r>
            <w:r>
              <w:rPr>
                <w:rFonts w:ascii="Times New Roman" w:hAnsi="Times New Roman"/>
                <w:sz w:val="24"/>
                <w:szCs w:val="24"/>
              </w:rPr>
              <w:t xml:space="preserve">. For this reason, the findings from this college may not be a true </w:t>
            </w:r>
            <w:r w:rsidR="005812D2">
              <w:rPr>
                <w:rFonts w:ascii="Times New Roman" w:hAnsi="Times New Roman"/>
                <w:sz w:val="24"/>
                <w:szCs w:val="24"/>
              </w:rPr>
              <w:t>reflection</w:t>
            </w:r>
            <w:r>
              <w:rPr>
                <w:rFonts w:ascii="Times New Roman" w:hAnsi="Times New Roman"/>
                <w:sz w:val="24"/>
                <w:szCs w:val="24"/>
              </w:rPr>
              <w:t xml:space="preserve"> of</w:t>
            </w:r>
            <w:r w:rsidR="005812D2">
              <w:rPr>
                <w:rFonts w:ascii="Times New Roman" w:hAnsi="Times New Roman"/>
                <w:sz w:val="24"/>
                <w:szCs w:val="24"/>
              </w:rPr>
              <w:t xml:space="preserve"> the reality across most colleges. </w:t>
            </w:r>
            <w:r>
              <w:rPr>
                <w:rFonts w:ascii="Times New Roman" w:hAnsi="Times New Roman"/>
                <w:sz w:val="24"/>
                <w:szCs w:val="24"/>
              </w:rPr>
              <w:t xml:space="preserve"> </w:t>
            </w:r>
          </w:p>
        </w:tc>
        <w:tc>
          <w:tcPr>
            <w:tcW w:w="2250" w:type="dxa"/>
            <w:shd w:val="clear" w:color="auto" w:fill="auto"/>
          </w:tcPr>
          <w:p w:rsidR="00D25804" w:rsidRDefault="004A530A" w:rsidP="000545D8">
            <w:pPr>
              <w:spacing w:line="240" w:lineRule="auto"/>
              <w:rPr>
                <w:rFonts w:ascii="Times New Roman" w:hAnsi="Times New Roman"/>
                <w:sz w:val="24"/>
                <w:szCs w:val="24"/>
              </w:rPr>
            </w:pPr>
            <w:r>
              <w:rPr>
                <w:rFonts w:ascii="Times New Roman" w:hAnsi="Times New Roman"/>
                <w:sz w:val="24"/>
                <w:szCs w:val="24"/>
              </w:rPr>
              <w:t>The researchers liaised with</w:t>
            </w:r>
            <w:r w:rsidR="000545D8">
              <w:rPr>
                <w:rFonts w:ascii="Times New Roman" w:hAnsi="Times New Roman"/>
                <w:sz w:val="24"/>
                <w:szCs w:val="24"/>
              </w:rPr>
              <w:t xml:space="preserve"> the institutional research office, which sent</w:t>
            </w:r>
            <w:r w:rsidR="000545D8" w:rsidRPr="000545D8">
              <w:rPr>
                <w:rFonts w:ascii="Times New Roman" w:hAnsi="Times New Roman"/>
                <w:sz w:val="24"/>
                <w:szCs w:val="24"/>
              </w:rPr>
              <w:t xml:space="preserve"> invitati</w:t>
            </w:r>
            <w:r w:rsidR="000545D8">
              <w:rPr>
                <w:rFonts w:ascii="Times New Roman" w:hAnsi="Times New Roman"/>
                <w:sz w:val="24"/>
                <w:szCs w:val="24"/>
              </w:rPr>
              <w:t>on emails to all FG</w:t>
            </w:r>
            <w:r w:rsidR="000545D8" w:rsidRPr="000545D8">
              <w:rPr>
                <w:rFonts w:ascii="Times New Roman" w:hAnsi="Times New Roman"/>
                <w:sz w:val="24"/>
                <w:szCs w:val="24"/>
              </w:rPr>
              <w:t xml:space="preserve"> college students who met the criteria for the study.</w:t>
            </w:r>
          </w:p>
          <w:p w:rsidR="00D25804" w:rsidRDefault="00D25804" w:rsidP="000545D8">
            <w:pPr>
              <w:spacing w:line="240" w:lineRule="auto"/>
              <w:rPr>
                <w:rFonts w:ascii="Times New Roman" w:hAnsi="Times New Roman"/>
                <w:sz w:val="24"/>
                <w:szCs w:val="24"/>
              </w:rPr>
            </w:pPr>
          </w:p>
          <w:p w:rsidR="004013C4" w:rsidRDefault="00D25804" w:rsidP="000545D8">
            <w:pPr>
              <w:spacing w:line="240" w:lineRule="auto"/>
              <w:rPr>
                <w:rFonts w:ascii="Times New Roman" w:hAnsi="Times New Roman"/>
                <w:sz w:val="24"/>
                <w:szCs w:val="24"/>
              </w:rPr>
            </w:pPr>
            <w:r w:rsidRPr="00D25804">
              <w:rPr>
                <w:rFonts w:ascii="Times New Roman" w:hAnsi="Times New Roman"/>
                <w:sz w:val="24"/>
                <w:szCs w:val="24"/>
              </w:rPr>
              <w:t>All participants received an explanation of the study and signed a consent form before the interviews began</w:t>
            </w:r>
          </w:p>
          <w:p w:rsidR="004013C4" w:rsidRDefault="004013C4" w:rsidP="000545D8">
            <w:pPr>
              <w:spacing w:line="240" w:lineRule="auto"/>
              <w:rPr>
                <w:rFonts w:ascii="Times New Roman" w:hAnsi="Times New Roman"/>
                <w:sz w:val="24"/>
                <w:szCs w:val="24"/>
              </w:rPr>
            </w:pPr>
          </w:p>
          <w:p w:rsidR="00112A4D" w:rsidRDefault="004013C4" w:rsidP="004013C4">
            <w:pPr>
              <w:spacing w:line="240" w:lineRule="auto"/>
              <w:rPr>
                <w:rFonts w:ascii="Times New Roman" w:hAnsi="Times New Roman"/>
                <w:sz w:val="24"/>
                <w:szCs w:val="24"/>
              </w:rPr>
            </w:pPr>
            <w:r w:rsidRPr="004013C4">
              <w:rPr>
                <w:rFonts w:ascii="Times New Roman" w:hAnsi="Times New Roman"/>
                <w:sz w:val="24"/>
                <w:szCs w:val="24"/>
              </w:rPr>
              <w:t>All students used pseudony</w:t>
            </w:r>
            <w:r>
              <w:rPr>
                <w:rFonts w:ascii="Times New Roman" w:hAnsi="Times New Roman"/>
                <w:sz w:val="24"/>
                <w:szCs w:val="24"/>
              </w:rPr>
              <w:t xml:space="preserve">ms to maintain confidentiality </w:t>
            </w:r>
            <w:r w:rsidRPr="004013C4">
              <w:rPr>
                <w:rFonts w:ascii="Times New Roman" w:hAnsi="Times New Roman"/>
                <w:sz w:val="24"/>
                <w:szCs w:val="24"/>
              </w:rPr>
              <w:t>to protect their privacy and encourage them to</w:t>
            </w:r>
            <w:r>
              <w:rPr>
                <w:rFonts w:ascii="Times New Roman" w:hAnsi="Times New Roman"/>
                <w:sz w:val="24"/>
                <w:szCs w:val="24"/>
              </w:rPr>
              <w:t xml:space="preserve"> </w:t>
            </w:r>
            <w:r w:rsidRPr="004013C4">
              <w:rPr>
                <w:rFonts w:ascii="Times New Roman" w:hAnsi="Times New Roman"/>
                <w:sz w:val="24"/>
                <w:szCs w:val="24"/>
              </w:rPr>
              <w:t>share</w:t>
            </w:r>
            <w:r>
              <w:rPr>
                <w:rFonts w:ascii="Times New Roman" w:hAnsi="Times New Roman"/>
                <w:sz w:val="24"/>
                <w:szCs w:val="24"/>
              </w:rPr>
              <w:t xml:space="preserve"> </w:t>
            </w:r>
            <w:r w:rsidRPr="004013C4">
              <w:rPr>
                <w:rFonts w:ascii="Times New Roman" w:hAnsi="Times New Roman"/>
                <w:sz w:val="24"/>
                <w:szCs w:val="24"/>
              </w:rPr>
              <w:t>personal</w:t>
            </w:r>
            <w:r>
              <w:rPr>
                <w:rFonts w:ascii="Times New Roman" w:hAnsi="Times New Roman"/>
                <w:sz w:val="24"/>
                <w:szCs w:val="24"/>
              </w:rPr>
              <w:t xml:space="preserve"> </w:t>
            </w:r>
            <w:r w:rsidRPr="004013C4">
              <w:rPr>
                <w:rFonts w:ascii="Times New Roman" w:hAnsi="Times New Roman"/>
                <w:sz w:val="24"/>
                <w:szCs w:val="24"/>
              </w:rPr>
              <w:t>information</w:t>
            </w:r>
            <w:r>
              <w:rPr>
                <w:rFonts w:ascii="Times New Roman" w:hAnsi="Times New Roman"/>
                <w:sz w:val="24"/>
                <w:szCs w:val="24"/>
              </w:rPr>
              <w:t xml:space="preserve"> </w:t>
            </w:r>
            <w:r w:rsidRPr="004013C4">
              <w:rPr>
                <w:rFonts w:ascii="Times New Roman" w:hAnsi="Times New Roman"/>
                <w:sz w:val="24"/>
                <w:szCs w:val="24"/>
              </w:rPr>
              <w:t>in</w:t>
            </w:r>
            <w:r>
              <w:rPr>
                <w:rFonts w:ascii="Times New Roman" w:hAnsi="Times New Roman"/>
                <w:sz w:val="24"/>
                <w:szCs w:val="24"/>
              </w:rPr>
              <w:t xml:space="preserve"> a s</w:t>
            </w:r>
            <w:r w:rsidRPr="004013C4">
              <w:rPr>
                <w:rFonts w:ascii="Times New Roman" w:hAnsi="Times New Roman"/>
                <w:sz w:val="24"/>
                <w:szCs w:val="24"/>
              </w:rPr>
              <w:t>afe</w:t>
            </w:r>
            <w:r>
              <w:rPr>
                <w:rFonts w:ascii="Times New Roman" w:hAnsi="Times New Roman"/>
                <w:sz w:val="24"/>
                <w:szCs w:val="24"/>
              </w:rPr>
              <w:t xml:space="preserve"> </w:t>
            </w:r>
            <w:r w:rsidRPr="004013C4">
              <w:rPr>
                <w:rFonts w:ascii="Times New Roman" w:hAnsi="Times New Roman"/>
                <w:sz w:val="24"/>
                <w:szCs w:val="24"/>
              </w:rPr>
              <w:t>and</w:t>
            </w:r>
            <w:r>
              <w:rPr>
                <w:rFonts w:ascii="Times New Roman" w:hAnsi="Times New Roman"/>
                <w:sz w:val="24"/>
                <w:szCs w:val="24"/>
              </w:rPr>
              <w:t xml:space="preserve"> </w:t>
            </w:r>
            <w:r w:rsidRPr="004013C4">
              <w:rPr>
                <w:rFonts w:ascii="Times New Roman" w:hAnsi="Times New Roman"/>
                <w:sz w:val="24"/>
                <w:szCs w:val="24"/>
              </w:rPr>
              <w:t>comfortable</w:t>
            </w:r>
            <w:r>
              <w:rPr>
                <w:rFonts w:ascii="Times New Roman" w:hAnsi="Times New Roman"/>
                <w:sz w:val="24"/>
                <w:szCs w:val="24"/>
              </w:rPr>
              <w:t xml:space="preserve"> </w:t>
            </w:r>
            <w:r w:rsidRPr="004013C4">
              <w:rPr>
                <w:rFonts w:ascii="Times New Roman" w:hAnsi="Times New Roman"/>
                <w:sz w:val="24"/>
                <w:szCs w:val="24"/>
              </w:rPr>
              <w:t>environment</w:t>
            </w:r>
            <w:r w:rsidR="000545D8" w:rsidRPr="000545D8">
              <w:rPr>
                <w:rFonts w:ascii="Times New Roman" w:hAnsi="Times New Roman"/>
                <w:sz w:val="24"/>
                <w:szCs w:val="24"/>
              </w:rPr>
              <w:t xml:space="preserve"> </w:t>
            </w:r>
          </w:p>
        </w:tc>
        <w:tc>
          <w:tcPr>
            <w:tcW w:w="3240" w:type="dxa"/>
            <w:shd w:val="clear" w:color="auto" w:fill="auto"/>
          </w:tcPr>
          <w:p w:rsidR="006E4E75" w:rsidRDefault="00B65E5D" w:rsidP="00097101">
            <w:pPr>
              <w:spacing w:line="240" w:lineRule="auto"/>
              <w:rPr>
                <w:rFonts w:ascii="Times New Roman" w:hAnsi="Times New Roman"/>
                <w:sz w:val="24"/>
                <w:szCs w:val="24"/>
              </w:rPr>
            </w:pPr>
            <w:r>
              <w:rPr>
                <w:rFonts w:ascii="Times New Roman" w:hAnsi="Times New Roman"/>
                <w:sz w:val="24"/>
                <w:szCs w:val="24"/>
              </w:rPr>
              <w:t xml:space="preserve">Additional research is required to </w:t>
            </w:r>
            <w:r w:rsidRPr="00B65E5D">
              <w:rPr>
                <w:rFonts w:ascii="Times New Roman" w:hAnsi="Times New Roman"/>
                <w:sz w:val="24"/>
                <w:szCs w:val="24"/>
              </w:rPr>
              <w:t>measure students at intermediate momentum points throughout a student’s college ca</w:t>
            </w:r>
            <w:r>
              <w:rPr>
                <w:rFonts w:ascii="Times New Roman" w:hAnsi="Times New Roman"/>
                <w:sz w:val="24"/>
                <w:szCs w:val="24"/>
              </w:rPr>
              <w:t xml:space="preserve">reer to report student progress in </w:t>
            </w:r>
            <w:r w:rsidRPr="00B65E5D">
              <w:rPr>
                <w:rFonts w:ascii="Times New Roman" w:hAnsi="Times New Roman"/>
                <w:sz w:val="24"/>
                <w:szCs w:val="24"/>
              </w:rPr>
              <w:t>in sequential orde</w:t>
            </w:r>
            <w:r>
              <w:rPr>
                <w:rFonts w:ascii="Times New Roman" w:hAnsi="Times New Roman"/>
                <w:sz w:val="24"/>
                <w:szCs w:val="24"/>
              </w:rPr>
              <w:t xml:space="preserve">r until they achieve terminal milestones. </w:t>
            </w:r>
          </w:p>
          <w:p w:rsidR="006E4E75" w:rsidRDefault="006E4E75" w:rsidP="00097101">
            <w:pPr>
              <w:spacing w:line="240" w:lineRule="auto"/>
              <w:rPr>
                <w:rFonts w:ascii="Times New Roman" w:hAnsi="Times New Roman"/>
                <w:sz w:val="24"/>
                <w:szCs w:val="24"/>
              </w:rPr>
            </w:pPr>
          </w:p>
          <w:p w:rsidR="006E4E75" w:rsidRDefault="00B65E5D" w:rsidP="00097101">
            <w:pPr>
              <w:spacing w:line="240" w:lineRule="auto"/>
              <w:rPr>
                <w:rFonts w:ascii="Times New Roman" w:hAnsi="Times New Roman"/>
                <w:sz w:val="24"/>
                <w:szCs w:val="24"/>
              </w:rPr>
            </w:pPr>
            <w:r>
              <w:rPr>
                <w:rFonts w:ascii="Times New Roman" w:hAnsi="Times New Roman"/>
                <w:sz w:val="24"/>
                <w:szCs w:val="24"/>
              </w:rPr>
              <w:t>Further research comparing immigrant and domestic college students is also helpful in understanding</w:t>
            </w:r>
            <w:r w:rsidRPr="00B65E5D">
              <w:rPr>
                <w:rFonts w:ascii="Times New Roman" w:hAnsi="Times New Roman"/>
                <w:sz w:val="24"/>
                <w:szCs w:val="24"/>
              </w:rPr>
              <w:t xml:space="preserve"> the simi</w:t>
            </w:r>
            <w:r>
              <w:rPr>
                <w:rFonts w:ascii="Times New Roman" w:hAnsi="Times New Roman"/>
                <w:sz w:val="24"/>
                <w:szCs w:val="24"/>
              </w:rPr>
              <w:t>larities and differences facing FG students navigating</w:t>
            </w:r>
            <w:r w:rsidRPr="001D4347">
              <w:rPr>
                <w:rFonts w:ascii="Times New Roman" w:hAnsi="Times New Roman"/>
                <w:sz w:val="24"/>
                <w:szCs w:val="24"/>
              </w:rPr>
              <w:t xml:space="preserve"> through transfer momentum points</w:t>
            </w:r>
            <w:r>
              <w:rPr>
                <w:rFonts w:ascii="Times New Roman" w:hAnsi="Times New Roman"/>
                <w:sz w:val="24"/>
                <w:szCs w:val="24"/>
              </w:rPr>
              <w:t xml:space="preserve">. </w:t>
            </w:r>
          </w:p>
          <w:p w:rsidR="00D14E38" w:rsidRDefault="00D14E38" w:rsidP="00097101">
            <w:pPr>
              <w:spacing w:line="240" w:lineRule="auto"/>
              <w:rPr>
                <w:rFonts w:ascii="Times New Roman" w:hAnsi="Times New Roman"/>
                <w:sz w:val="24"/>
                <w:szCs w:val="24"/>
              </w:rPr>
            </w:pPr>
          </w:p>
          <w:p w:rsidR="006E4E75" w:rsidRDefault="00D14E38" w:rsidP="00097101">
            <w:pPr>
              <w:spacing w:line="240" w:lineRule="auto"/>
              <w:rPr>
                <w:rFonts w:ascii="Times New Roman" w:hAnsi="Times New Roman"/>
                <w:sz w:val="24"/>
                <w:szCs w:val="24"/>
              </w:rPr>
            </w:pPr>
            <w:r>
              <w:rPr>
                <w:rFonts w:ascii="Times New Roman" w:hAnsi="Times New Roman"/>
                <w:sz w:val="24"/>
                <w:szCs w:val="24"/>
              </w:rPr>
              <w:t>M</w:t>
            </w:r>
            <w:r w:rsidRPr="00D14E38">
              <w:rPr>
                <w:rFonts w:ascii="Times New Roman" w:hAnsi="Times New Roman"/>
                <w:sz w:val="24"/>
                <w:szCs w:val="24"/>
              </w:rPr>
              <w:t xml:space="preserve">ore research can </w:t>
            </w:r>
            <w:r>
              <w:rPr>
                <w:rFonts w:ascii="Times New Roman" w:hAnsi="Times New Roman"/>
                <w:sz w:val="24"/>
                <w:szCs w:val="24"/>
              </w:rPr>
              <w:t xml:space="preserve">also </w:t>
            </w:r>
            <w:r w:rsidRPr="00D14E38">
              <w:rPr>
                <w:rFonts w:ascii="Times New Roman" w:hAnsi="Times New Roman"/>
                <w:sz w:val="24"/>
                <w:szCs w:val="24"/>
              </w:rPr>
              <w:t>focus specifically on the extended family networks of first-generation community college students</w:t>
            </w:r>
            <w:r>
              <w:rPr>
                <w:rFonts w:ascii="Times New Roman" w:hAnsi="Times New Roman"/>
                <w:sz w:val="24"/>
                <w:szCs w:val="24"/>
              </w:rPr>
              <w:t xml:space="preserve"> and their influence in navigating</w:t>
            </w:r>
            <w:r w:rsidRPr="001D4347">
              <w:rPr>
                <w:rFonts w:ascii="Times New Roman" w:hAnsi="Times New Roman"/>
                <w:sz w:val="24"/>
                <w:szCs w:val="24"/>
              </w:rPr>
              <w:t xml:space="preserve"> through transfer momentum points</w:t>
            </w:r>
            <w:r>
              <w:rPr>
                <w:rFonts w:ascii="Times New Roman" w:hAnsi="Times New Roman"/>
                <w:sz w:val="24"/>
                <w:szCs w:val="24"/>
              </w:rPr>
              <w:t xml:space="preserve">. </w:t>
            </w:r>
          </w:p>
          <w:p w:rsidR="006E4E75" w:rsidRDefault="006E4E75" w:rsidP="00097101">
            <w:pPr>
              <w:spacing w:line="240" w:lineRule="auto"/>
              <w:rPr>
                <w:rFonts w:ascii="Times New Roman" w:hAnsi="Times New Roman"/>
                <w:sz w:val="24"/>
                <w:szCs w:val="24"/>
              </w:rPr>
            </w:pPr>
          </w:p>
          <w:p w:rsidR="006E4E75" w:rsidRPr="00570E2D" w:rsidRDefault="006E4E75" w:rsidP="006E4E75">
            <w:pPr>
              <w:spacing w:line="240" w:lineRule="auto"/>
              <w:rPr>
                <w:rFonts w:ascii="Times New Roman" w:hAnsi="Times New Roman"/>
                <w:sz w:val="24"/>
                <w:szCs w:val="24"/>
              </w:rPr>
            </w:pPr>
            <w:r>
              <w:rPr>
                <w:rFonts w:ascii="Times New Roman" w:hAnsi="Times New Roman"/>
                <w:sz w:val="24"/>
                <w:szCs w:val="24"/>
              </w:rPr>
              <w:t xml:space="preserve">A major implication for practice includes community colleges </w:t>
            </w:r>
            <w:r w:rsidRPr="006E4E75">
              <w:rPr>
                <w:rFonts w:ascii="Times New Roman" w:hAnsi="Times New Roman"/>
                <w:sz w:val="24"/>
                <w:szCs w:val="24"/>
              </w:rPr>
              <w:t>support</w:t>
            </w:r>
            <w:r>
              <w:rPr>
                <w:rFonts w:ascii="Times New Roman" w:hAnsi="Times New Roman"/>
                <w:sz w:val="24"/>
                <w:szCs w:val="24"/>
              </w:rPr>
              <w:t>ing</w:t>
            </w:r>
            <w:r w:rsidRPr="006E4E75">
              <w:rPr>
                <w:rFonts w:ascii="Times New Roman" w:hAnsi="Times New Roman"/>
                <w:sz w:val="24"/>
                <w:szCs w:val="24"/>
              </w:rPr>
              <w:t xml:space="preserve"> first-generation college students by teaching them how to manage their college expenses, with their families, through parent and family orientation programs. </w:t>
            </w:r>
            <w:r>
              <w:rPr>
                <w:rFonts w:ascii="Times New Roman" w:hAnsi="Times New Roman"/>
                <w:sz w:val="24"/>
                <w:szCs w:val="24"/>
              </w:rPr>
              <w:t xml:space="preserve">Additionally, community colleges should help FG </w:t>
            </w:r>
            <w:r w:rsidRPr="006E4E75">
              <w:rPr>
                <w:rFonts w:ascii="Times New Roman" w:hAnsi="Times New Roman"/>
                <w:sz w:val="24"/>
                <w:szCs w:val="24"/>
              </w:rPr>
              <w:t>college students utilize support systems and campus resources, by maintaining</w:t>
            </w:r>
            <w:r>
              <w:rPr>
                <w:rFonts w:ascii="Times New Roman" w:hAnsi="Times New Roman"/>
                <w:sz w:val="24"/>
                <w:szCs w:val="24"/>
              </w:rPr>
              <w:t xml:space="preserve"> and expanding mentor programs that </w:t>
            </w:r>
            <w:r w:rsidR="004A399C">
              <w:rPr>
                <w:rFonts w:ascii="Times New Roman" w:hAnsi="Times New Roman"/>
                <w:sz w:val="24"/>
                <w:szCs w:val="24"/>
              </w:rPr>
              <w:t xml:space="preserve">provide </w:t>
            </w:r>
            <w:r w:rsidRPr="006E4E75">
              <w:rPr>
                <w:rFonts w:ascii="Times New Roman" w:hAnsi="Times New Roman"/>
                <w:sz w:val="24"/>
                <w:szCs w:val="24"/>
              </w:rPr>
              <w:t>prompt feedback to students</w:t>
            </w:r>
            <w:r w:rsidR="004A399C">
              <w:rPr>
                <w:rFonts w:ascii="Times New Roman" w:hAnsi="Times New Roman"/>
                <w:sz w:val="24"/>
                <w:szCs w:val="24"/>
              </w:rPr>
              <w:t xml:space="preserve"> using early alert programs. </w:t>
            </w:r>
          </w:p>
        </w:tc>
      </w:tr>
      <w:tr w:rsidR="00373EDC" w:rsidRPr="00570E2D" w:rsidTr="003961DB">
        <w:tc>
          <w:tcPr>
            <w:tcW w:w="3240" w:type="dxa"/>
            <w:shd w:val="clear" w:color="auto" w:fill="auto"/>
          </w:tcPr>
          <w:p w:rsidR="00373EDC" w:rsidRPr="00570E2D" w:rsidRDefault="00373EDC" w:rsidP="00CC432F">
            <w:pPr>
              <w:spacing w:line="240" w:lineRule="auto"/>
              <w:rPr>
                <w:rFonts w:ascii="Times New Roman" w:hAnsi="Times New Roman"/>
                <w:sz w:val="24"/>
                <w:szCs w:val="24"/>
              </w:rPr>
            </w:pPr>
            <w:r w:rsidRPr="00570E2D">
              <w:rPr>
                <w:rFonts w:ascii="Times New Roman" w:hAnsi="Times New Roman"/>
                <w:sz w:val="24"/>
                <w:szCs w:val="24"/>
              </w:rPr>
              <w:t xml:space="preserve">Smith, J., &amp; Brinkman, S. (2021). Information seeking anxiety and preferred information sources of first-generation college students. </w:t>
            </w:r>
            <w:r w:rsidRPr="00570E2D">
              <w:rPr>
                <w:rFonts w:ascii="Times New Roman" w:hAnsi="Times New Roman"/>
                <w:i/>
                <w:sz w:val="24"/>
                <w:szCs w:val="24"/>
              </w:rPr>
              <w:t xml:space="preserve">Evidence Based Library and Information Practice, 16(1), </w:t>
            </w:r>
            <w:r w:rsidRPr="00570E2D">
              <w:rPr>
                <w:rFonts w:ascii="Times New Roman" w:hAnsi="Times New Roman"/>
                <w:sz w:val="24"/>
                <w:szCs w:val="24"/>
              </w:rPr>
              <w:t>5-24. https://doi.org/ 10.18438/eblip29843</w:t>
            </w:r>
            <w:r w:rsidR="00112A4D">
              <w:rPr>
                <w:rFonts w:ascii="Times New Roman" w:hAnsi="Times New Roman"/>
                <w:sz w:val="24"/>
                <w:szCs w:val="24"/>
              </w:rPr>
              <w:t xml:space="preserve"> </w:t>
            </w:r>
          </w:p>
          <w:p w:rsidR="00373EDC" w:rsidRPr="00570E2D" w:rsidRDefault="00373EDC" w:rsidP="00CC432F">
            <w:pPr>
              <w:spacing w:line="240" w:lineRule="auto"/>
              <w:rPr>
                <w:rFonts w:ascii="Times New Roman" w:hAnsi="Times New Roman"/>
                <w:sz w:val="24"/>
                <w:szCs w:val="24"/>
              </w:rPr>
            </w:pPr>
            <w:r w:rsidRPr="00570E2D">
              <w:rPr>
                <w:rFonts w:ascii="Times New Roman" w:hAnsi="Times New Roman"/>
                <w:sz w:val="24"/>
                <w:szCs w:val="24"/>
              </w:rPr>
              <w:t xml:space="preserve"> </w:t>
            </w:r>
          </w:p>
        </w:tc>
        <w:tc>
          <w:tcPr>
            <w:tcW w:w="2880" w:type="dxa"/>
            <w:shd w:val="clear" w:color="auto" w:fill="auto"/>
          </w:tcPr>
          <w:p w:rsidR="00373EDC" w:rsidRPr="00570E2D" w:rsidRDefault="001F1001" w:rsidP="00CC432F">
            <w:pPr>
              <w:spacing w:line="240" w:lineRule="auto"/>
              <w:rPr>
                <w:rFonts w:ascii="Times New Roman" w:hAnsi="Times New Roman"/>
                <w:sz w:val="24"/>
                <w:szCs w:val="24"/>
              </w:rPr>
            </w:pPr>
            <w:r w:rsidRPr="00570E2D">
              <w:rPr>
                <w:rFonts w:ascii="Times New Roman" w:hAnsi="Times New Roman"/>
                <w:sz w:val="24"/>
                <w:szCs w:val="24"/>
              </w:rPr>
              <w:t xml:space="preserve">The study sought to extend existing literature on </w:t>
            </w:r>
            <w:r w:rsidR="009B3DE6" w:rsidRPr="00570E2D">
              <w:rPr>
                <w:rFonts w:ascii="Times New Roman" w:hAnsi="Times New Roman"/>
                <w:sz w:val="24"/>
                <w:szCs w:val="24"/>
              </w:rPr>
              <w:t xml:space="preserve">information seeking behavior in first generation college students by exploring levels of information seeking anxiety as well as information source preferences and comparing responses from categories of FG and non-FG students. </w:t>
            </w:r>
          </w:p>
        </w:tc>
        <w:tc>
          <w:tcPr>
            <w:tcW w:w="2070" w:type="dxa"/>
            <w:shd w:val="clear" w:color="auto" w:fill="auto"/>
          </w:tcPr>
          <w:p w:rsidR="00373EDC" w:rsidRPr="00570E2D" w:rsidRDefault="00030CE8" w:rsidP="00CC432F">
            <w:pPr>
              <w:spacing w:line="240" w:lineRule="auto"/>
              <w:rPr>
                <w:rFonts w:ascii="Times New Roman" w:hAnsi="Times New Roman"/>
                <w:sz w:val="24"/>
                <w:szCs w:val="24"/>
              </w:rPr>
            </w:pPr>
            <w:r w:rsidRPr="00570E2D">
              <w:rPr>
                <w:rFonts w:ascii="Times New Roman" w:hAnsi="Times New Roman"/>
                <w:sz w:val="24"/>
                <w:szCs w:val="24"/>
              </w:rPr>
              <w:t xml:space="preserve">While a large body of literature exists on characteristics of FG students, less is known about FG students’ information seeking behavior, particularly in comparison to non-FG students.   </w:t>
            </w:r>
          </w:p>
        </w:tc>
        <w:tc>
          <w:tcPr>
            <w:tcW w:w="2070" w:type="dxa"/>
            <w:shd w:val="clear" w:color="auto" w:fill="auto"/>
          </w:tcPr>
          <w:p w:rsidR="00373EDC" w:rsidRPr="00570E2D" w:rsidRDefault="00805AE2" w:rsidP="00CC432F">
            <w:pPr>
              <w:spacing w:line="240" w:lineRule="auto"/>
              <w:rPr>
                <w:rFonts w:ascii="Times New Roman" w:hAnsi="Times New Roman"/>
                <w:sz w:val="24"/>
                <w:szCs w:val="24"/>
              </w:rPr>
            </w:pPr>
            <w:r w:rsidRPr="00570E2D">
              <w:rPr>
                <w:rFonts w:ascii="Times New Roman" w:hAnsi="Times New Roman"/>
                <w:sz w:val="24"/>
                <w:szCs w:val="24"/>
              </w:rPr>
              <w:t xml:space="preserve">Data was collected from self- report surveys that could not be validated. Consequently, there was no way to verify the accuracy of a participant’s response. </w:t>
            </w:r>
          </w:p>
          <w:p w:rsidR="00805AE2" w:rsidRPr="00570E2D" w:rsidRDefault="00805AE2" w:rsidP="00CC432F">
            <w:pPr>
              <w:spacing w:line="240" w:lineRule="auto"/>
              <w:rPr>
                <w:rFonts w:ascii="Times New Roman" w:hAnsi="Times New Roman"/>
                <w:sz w:val="24"/>
                <w:szCs w:val="24"/>
              </w:rPr>
            </w:pPr>
          </w:p>
          <w:p w:rsidR="00805AE2" w:rsidRPr="00570E2D" w:rsidRDefault="00805AE2" w:rsidP="00CC432F">
            <w:pPr>
              <w:spacing w:line="240" w:lineRule="auto"/>
              <w:rPr>
                <w:rFonts w:ascii="Times New Roman" w:hAnsi="Times New Roman"/>
                <w:sz w:val="24"/>
                <w:szCs w:val="24"/>
              </w:rPr>
            </w:pPr>
            <w:r w:rsidRPr="00570E2D">
              <w:rPr>
                <w:rFonts w:ascii="Times New Roman" w:hAnsi="Times New Roman"/>
                <w:sz w:val="24"/>
                <w:szCs w:val="24"/>
              </w:rPr>
              <w:t xml:space="preserve">The study took place in two predominantly white four-year public institutions from the Midwest and East and therefore the results may not be reflective of institutions across the nation that differ in demographic make up. </w:t>
            </w:r>
          </w:p>
          <w:p w:rsidR="00805AE2" w:rsidRPr="00570E2D" w:rsidRDefault="00805AE2" w:rsidP="00CC432F">
            <w:pPr>
              <w:spacing w:line="240" w:lineRule="auto"/>
              <w:rPr>
                <w:rFonts w:ascii="Times New Roman" w:hAnsi="Times New Roman"/>
                <w:sz w:val="24"/>
                <w:szCs w:val="24"/>
              </w:rPr>
            </w:pPr>
          </w:p>
          <w:p w:rsidR="00805AE2" w:rsidRPr="00570E2D" w:rsidRDefault="00805AE2" w:rsidP="00CC432F">
            <w:pPr>
              <w:spacing w:line="240" w:lineRule="auto"/>
              <w:rPr>
                <w:rFonts w:ascii="Times New Roman" w:hAnsi="Times New Roman"/>
                <w:sz w:val="24"/>
                <w:szCs w:val="24"/>
              </w:rPr>
            </w:pPr>
            <w:r w:rsidRPr="00570E2D">
              <w:rPr>
                <w:rFonts w:ascii="Times New Roman" w:hAnsi="Times New Roman"/>
                <w:sz w:val="24"/>
                <w:szCs w:val="24"/>
              </w:rPr>
              <w:t xml:space="preserve">The survey failed to account for the growing use of social media and unofficial information networks such as social media channels </w:t>
            </w:r>
          </w:p>
          <w:p w:rsidR="00805AE2" w:rsidRPr="00570E2D" w:rsidRDefault="00805AE2" w:rsidP="00CC432F">
            <w:pPr>
              <w:spacing w:line="240" w:lineRule="auto"/>
              <w:rPr>
                <w:rFonts w:ascii="Times New Roman" w:hAnsi="Times New Roman"/>
                <w:sz w:val="24"/>
                <w:szCs w:val="24"/>
              </w:rPr>
            </w:pPr>
          </w:p>
        </w:tc>
        <w:tc>
          <w:tcPr>
            <w:tcW w:w="2250" w:type="dxa"/>
            <w:shd w:val="clear" w:color="auto" w:fill="auto"/>
          </w:tcPr>
          <w:p w:rsidR="00B5694B" w:rsidRDefault="00B5694B" w:rsidP="00CC432F">
            <w:pPr>
              <w:spacing w:line="240" w:lineRule="auto"/>
              <w:rPr>
                <w:rFonts w:ascii="Times New Roman" w:hAnsi="Times New Roman"/>
                <w:sz w:val="24"/>
                <w:szCs w:val="24"/>
              </w:rPr>
            </w:pPr>
            <w:r>
              <w:rPr>
                <w:rFonts w:ascii="Times New Roman" w:hAnsi="Times New Roman"/>
                <w:sz w:val="24"/>
                <w:szCs w:val="24"/>
              </w:rPr>
              <w:t xml:space="preserve">The institutional review boards of the 2 participant colleges approved the research protocols </w:t>
            </w:r>
          </w:p>
          <w:p w:rsidR="00B5694B" w:rsidRDefault="00B5694B" w:rsidP="00CC432F">
            <w:pPr>
              <w:spacing w:line="240" w:lineRule="auto"/>
              <w:rPr>
                <w:rFonts w:ascii="Times New Roman" w:hAnsi="Times New Roman"/>
                <w:sz w:val="24"/>
                <w:szCs w:val="24"/>
              </w:rPr>
            </w:pPr>
          </w:p>
          <w:p w:rsidR="00373EDC" w:rsidRPr="00570E2D" w:rsidRDefault="009B3DE6" w:rsidP="00CC432F">
            <w:pPr>
              <w:spacing w:line="240" w:lineRule="auto"/>
              <w:rPr>
                <w:rFonts w:ascii="Times New Roman" w:hAnsi="Times New Roman"/>
                <w:sz w:val="24"/>
                <w:szCs w:val="24"/>
              </w:rPr>
            </w:pPr>
            <w:r w:rsidRPr="00570E2D">
              <w:rPr>
                <w:rFonts w:ascii="Times New Roman" w:hAnsi="Times New Roman"/>
                <w:sz w:val="24"/>
                <w:szCs w:val="24"/>
              </w:rPr>
              <w:t>To encourage participation in the survey, students were eligible to win one of five $50 Amazon gift cards</w:t>
            </w:r>
          </w:p>
        </w:tc>
        <w:tc>
          <w:tcPr>
            <w:tcW w:w="3240" w:type="dxa"/>
            <w:shd w:val="clear" w:color="auto" w:fill="auto"/>
          </w:tcPr>
          <w:p w:rsidR="00373EDC" w:rsidRPr="00570E2D" w:rsidRDefault="00097101" w:rsidP="00097101">
            <w:pPr>
              <w:spacing w:line="240" w:lineRule="auto"/>
              <w:rPr>
                <w:rFonts w:ascii="Times New Roman" w:hAnsi="Times New Roman"/>
                <w:sz w:val="24"/>
                <w:szCs w:val="24"/>
              </w:rPr>
            </w:pPr>
            <w:r w:rsidRPr="00570E2D">
              <w:rPr>
                <w:rFonts w:ascii="Times New Roman" w:hAnsi="Times New Roman"/>
                <w:sz w:val="24"/>
                <w:szCs w:val="24"/>
              </w:rPr>
              <w:t>An intersectional study should be conducted on information seeking, first generation identity formation, and campus culture to get more information and create more pathways in helping first generation students acquire information.</w:t>
            </w:r>
          </w:p>
          <w:p w:rsidR="00097101" w:rsidRPr="00570E2D" w:rsidRDefault="00097101" w:rsidP="00097101">
            <w:pPr>
              <w:spacing w:line="240" w:lineRule="auto"/>
              <w:rPr>
                <w:rFonts w:ascii="Times New Roman" w:hAnsi="Times New Roman"/>
                <w:sz w:val="24"/>
                <w:szCs w:val="24"/>
              </w:rPr>
            </w:pPr>
          </w:p>
          <w:p w:rsidR="00097101" w:rsidRPr="00570E2D" w:rsidRDefault="00097101" w:rsidP="00097101">
            <w:pPr>
              <w:spacing w:line="240" w:lineRule="auto"/>
              <w:rPr>
                <w:rFonts w:ascii="Times New Roman" w:hAnsi="Times New Roman"/>
                <w:sz w:val="24"/>
                <w:szCs w:val="24"/>
              </w:rPr>
            </w:pPr>
            <w:r w:rsidRPr="00570E2D">
              <w:rPr>
                <w:rFonts w:ascii="Times New Roman" w:hAnsi="Times New Roman"/>
                <w:sz w:val="24"/>
                <w:szCs w:val="24"/>
              </w:rPr>
              <w:t>Also, since FG students lack the pathway of parents in acquiring academic information, more research is required on the effectiveness of social media channels in creating new interventions to help forge alternative pathways to acquire information.</w:t>
            </w:r>
          </w:p>
          <w:p w:rsidR="00AB76D2" w:rsidRPr="00570E2D" w:rsidRDefault="00AB76D2" w:rsidP="00097101">
            <w:pPr>
              <w:spacing w:line="240" w:lineRule="auto"/>
              <w:rPr>
                <w:rFonts w:ascii="Times New Roman" w:hAnsi="Times New Roman"/>
                <w:sz w:val="24"/>
                <w:szCs w:val="24"/>
              </w:rPr>
            </w:pPr>
          </w:p>
          <w:p w:rsidR="00AB76D2" w:rsidRPr="00570E2D" w:rsidRDefault="00AB76D2" w:rsidP="00097101">
            <w:pPr>
              <w:spacing w:line="240" w:lineRule="auto"/>
              <w:rPr>
                <w:rFonts w:ascii="Times New Roman" w:hAnsi="Times New Roman"/>
                <w:sz w:val="24"/>
                <w:szCs w:val="24"/>
              </w:rPr>
            </w:pPr>
            <w:r w:rsidRPr="00570E2D">
              <w:rPr>
                <w:rFonts w:ascii="Times New Roman" w:hAnsi="Times New Roman"/>
                <w:sz w:val="24"/>
                <w:szCs w:val="24"/>
              </w:rPr>
              <w:t xml:space="preserve">Further research is also required on the effectiveness of framing interventions through other approaches such as strengthening FG students’ identity in helping to reinforce campus culture. </w:t>
            </w:r>
          </w:p>
          <w:p w:rsidR="009F408A" w:rsidRPr="00570E2D" w:rsidRDefault="009F408A" w:rsidP="00097101">
            <w:pPr>
              <w:spacing w:line="240" w:lineRule="auto"/>
              <w:rPr>
                <w:rFonts w:ascii="Times New Roman" w:hAnsi="Times New Roman"/>
                <w:sz w:val="24"/>
                <w:szCs w:val="24"/>
              </w:rPr>
            </w:pPr>
          </w:p>
          <w:p w:rsidR="009F408A" w:rsidRPr="00570E2D" w:rsidRDefault="009F408A" w:rsidP="00097101">
            <w:pPr>
              <w:spacing w:line="240" w:lineRule="auto"/>
              <w:rPr>
                <w:rFonts w:ascii="Times New Roman" w:hAnsi="Times New Roman"/>
                <w:sz w:val="24"/>
                <w:szCs w:val="24"/>
              </w:rPr>
            </w:pPr>
            <w:r w:rsidRPr="00570E2D">
              <w:rPr>
                <w:rFonts w:ascii="Times New Roman" w:hAnsi="Times New Roman"/>
                <w:sz w:val="24"/>
                <w:szCs w:val="24"/>
              </w:rPr>
              <w:t xml:space="preserve">A major policy implication is for librarians to abandon the common prescriptive programming that reinforces an “at risk” narrative for FG students and instead engage FG students through a more holistic approach that </w:t>
            </w:r>
            <w:r w:rsidR="000D5872" w:rsidRPr="00570E2D">
              <w:rPr>
                <w:rFonts w:ascii="Times New Roman" w:hAnsi="Times New Roman"/>
                <w:sz w:val="24"/>
                <w:szCs w:val="24"/>
              </w:rPr>
              <w:t xml:space="preserve">provides responsive instructional practice by adapting lessons in response to student learning experiences. </w:t>
            </w:r>
          </w:p>
        </w:tc>
      </w:tr>
    </w:tbl>
    <w:p w:rsidR="008F7A86" w:rsidRPr="00570E2D" w:rsidRDefault="008F7A86" w:rsidP="008F7A86">
      <w:pPr>
        <w:rPr>
          <w:rFonts w:ascii="Times New Roman" w:hAnsi="Times New Roman"/>
          <w:sz w:val="24"/>
          <w:szCs w:val="24"/>
        </w:rPr>
      </w:pPr>
    </w:p>
    <w:p w:rsidR="004D55CF" w:rsidRPr="00570E2D" w:rsidRDefault="004D55CF" w:rsidP="008F7A86">
      <w:pPr>
        <w:jc w:val="center"/>
        <w:rPr>
          <w:rFonts w:ascii="Times New Roman" w:hAnsi="Times New Roman"/>
          <w:sz w:val="24"/>
          <w:szCs w:val="24"/>
        </w:rPr>
      </w:pPr>
    </w:p>
    <w:p w:rsidR="004D55CF" w:rsidRPr="00570E2D" w:rsidRDefault="004D55CF" w:rsidP="008F7A86">
      <w:pPr>
        <w:jc w:val="center"/>
        <w:rPr>
          <w:rFonts w:ascii="Times New Roman" w:hAnsi="Times New Roman"/>
          <w:sz w:val="24"/>
          <w:szCs w:val="24"/>
        </w:rPr>
      </w:pPr>
    </w:p>
    <w:p w:rsidR="008F7A86" w:rsidRPr="00570E2D" w:rsidRDefault="008F7A86" w:rsidP="008F7A86">
      <w:pPr>
        <w:jc w:val="center"/>
        <w:rPr>
          <w:rFonts w:ascii="Times New Roman" w:hAnsi="Times New Roman"/>
          <w:sz w:val="24"/>
          <w:szCs w:val="24"/>
        </w:rPr>
      </w:pPr>
      <w:r w:rsidRPr="00570E2D">
        <w:rPr>
          <w:rFonts w:ascii="Times New Roman" w:hAnsi="Times New Roman"/>
          <w:sz w:val="24"/>
          <w:szCs w:val="24"/>
        </w:rPr>
        <w:t>References</w:t>
      </w:r>
    </w:p>
    <w:p w:rsidR="008F7A86" w:rsidRPr="00570E2D" w:rsidRDefault="008F7A86" w:rsidP="008F7A86">
      <w:pPr>
        <w:ind w:left="720" w:hanging="720"/>
        <w:contextualSpacing/>
        <w:rPr>
          <w:rFonts w:ascii="Times New Roman" w:hAnsi="Times New Roman"/>
          <w:sz w:val="24"/>
          <w:szCs w:val="24"/>
        </w:rPr>
      </w:pPr>
      <w:r w:rsidRPr="00570E2D">
        <w:rPr>
          <w:rFonts w:ascii="Times New Roman" w:hAnsi="Times New Roman"/>
          <w:sz w:val="24"/>
          <w:szCs w:val="24"/>
        </w:rPr>
        <w:t>Bettencourt, G. M., Mansour, K. E., Hedayet, M., Feraud-King, P. T., Stephens, K. J., Tejada, M. M., &amp; Kimball, E. (2020). Is first-gen an identity? How first-generation college students make meaning of institutional and familial constructions of self. </w:t>
      </w:r>
      <w:r w:rsidRPr="00570E2D">
        <w:rPr>
          <w:rFonts w:ascii="Times New Roman" w:hAnsi="Times New Roman"/>
          <w:i/>
          <w:iCs/>
          <w:sz w:val="24"/>
          <w:szCs w:val="24"/>
        </w:rPr>
        <w:t>Journal of College Student Retention: Research, Theory &amp; Practice</w:t>
      </w:r>
      <w:r w:rsidRPr="00570E2D">
        <w:rPr>
          <w:rFonts w:ascii="Times New Roman" w:hAnsi="Times New Roman"/>
          <w:sz w:val="24"/>
          <w:szCs w:val="24"/>
        </w:rPr>
        <w:t>. </w:t>
      </w:r>
      <w:hyperlink r:id="rId6" w:history="1">
        <w:r w:rsidRPr="00570E2D">
          <w:rPr>
            <w:rStyle w:val="Hyperlink"/>
            <w:rFonts w:ascii="Times New Roman" w:hAnsi="Times New Roman"/>
            <w:sz w:val="24"/>
            <w:szCs w:val="24"/>
          </w:rPr>
          <w:t>https://doi.org/10.1177/1521025120913302</w:t>
        </w:r>
      </w:hyperlink>
    </w:p>
    <w:p w:rsidR="008F7A86" w:rsidRDefault="008F7A86" w:rsidP="008F7A86">
      <w:pPr>
        <w:ind w:left="720" w:hanging="720"/>
        <w:contextualSpacing/>
        <w:rPr>
          <w:rStyle w:val="Hyperlink"/>
          <w:rFonts w:ascii="Times New Roman" w:hAnsi="Times New Roman"/>
          <w:sz w:val="24"/>
          <w:szCs w:val="24"/>
        </w:rPr>
      </w:pPr>
      <w:r w:rsidRPr="00570E2D">
        <w:rPr>
          <w:rFonts w:ascii="Times New Roman" w:hAnsi="Times New Roman"/>
          <w:sz w:val="24"/>
          <w:szCs w:val="24"/>
        </w:rPr>
        <w:t>Manzoni, A., &amp; Streib, J. (2019). The equalizing power of a college degree for first-generation college students: disparities across institutions, majors, and achievement levels. </w:t>
      </w:r>
      <w:r w:rsidRPr="00570E2D">
        <w:rPr>
          <w:rFonts w:ascii="Times New Roman" w:hAnsi="Times New Roman"/>
          <w:i/>
          <w:iCs/>
          <w:sz w:val="24"/>
          <w:szCs w:val="24"/>
        </w:rPr>
        <w:t>Research in Higher Education</w:t>
      </w:r>
      <w:r w:rsidRPr="00570E2D">
        <w:rPr>
          <w:rFonts w:ascii="Times New Roman" w:hAnsi="Times New Roman"/>
          <w:sz w:val="24"/>
          <w:szCs w:val="24"/>
        </w:rPr>
        <w:t>, </w:t>
      </w:r>
      <w:r w:rsidRPr="00570E2D">
        <w:rPr>
          <w:rFonts w:ascii="Times New Roman" w:hAnsi="Times New Roman"/>
          <w:i/>
          <w:iCs/>
          <w:sz w:val="24"/>
          <w:szCs w:val="24"/>
        </w:rPr>
        <w:t>60</w:t>
      </w:r>
      <w:r w:rsidRPr="00570E2D">
        <w:rPr>
          <w:rFonts w:ascii="Times New Roman" w:hAnsi="Times New Roman"/>
          <w:sz w:val="24"/>
          <w:szCs w:val="24"/>
        </w:rPr>
        <w:t xml:space="preserve">(5), 577. </w:t>
      </w:r>
      <w:hyperlink r:id="rId7" w:history="1">
        <w:r w:rsidRPr="00570E2D">
          <w:rPr>
            <w:rStyle w:val="Hyperlink"/>
            <w:rFonts w:ascii="Times New Roman" w:hAnsi="Times New Roman"/>
            <w:sz w:val="24"/>
            <w:szCs w:val="24"/>
          </w:rPr>
          <w:t>https://doi.org/10.1007/s11162-018-9523-1</w:t>
        </w:r>
      </w:hyperlink>
    </w:p>
    <w:p w:rsidR="00EE5B53" w:rsidRDefault="00EE5B53" w:rsidP="008F7A86">
      <w:pPr>
        <w:ind w:left="720" w:hanging="720"/>
        <w:contextualSpacing/>
        <w:rPr>
          <w:rFonts w:ascii="Times New Roman" w:hAnsi="Times New Roman"/>
          <w:sz w:val="24"/>
          <w:szCs w:val="24"/>
        </w:rPr>
      </w:pPr>
      <w:r w:rsidRPr="001D4347">
        <w:rPr>
          <w:rFonts w:ascii="Times New Roman" w:hAnsi="Times New Roman"/>
          <w:sz w:val="24"/>
          <w:szCs w:val="24"/>
        </w:rPr>
        <w:t xml:space="preserve">Nin, 0.F., &amp; Keeton, R. (2020). Challenges and realizations of first-generation students who navigated through transfer momentum points. </w:t>
      </w:r>
      <w:r w:rsidRPr="001D4347">
        <w:rPr>
          <w:rFonts w:ascii="Times New Roman" w:hAnsi="Times New Roman"/>
          <w:i/>
          <w:sz w:val="24"/>
          <w:szCs w:val="24"/>
        </w:rPr>
        <w:t>Community College Journal of Research and Practice,</w:t>
      </w:r>
      <w:r w:rsidRPr="001D4347">
        <w:rPr>
          <w:rFonts w:ascii="Times New Roman" w:hAnsi="Times New Roman"/>
          <w:sz w:val="24"/>
          <w:szCs w:val="24"/>
        </w:rPr>
        <w:t xml:space="preserve"> </w:t>
      </w:r>
      <w:r w:rsidRPr="001D4347">
        <w:rPr>
          <w:rFonts w:ascii="Times New Roman" w:hAnsi="Times New Roman"/>
          <w:i/>
          <w:sz w:val="24"/>
          <w:szCs w:val="24"/>
        </w:rPr>
        <w:t>44</w:t>
      </w:r>
      <w:r w:rsidRPr="001D4347">
        <w:rPr>
          <w:rFonts w:ascii="Times New Roman" w:hAnsi="Times New Roman"/>
          <w:sz w:val="24"/>
          <w:szCs w:val="24"/>
        </w:rPr>
        <w:t xml:space="preserve">(4), 273-287. </w:t>
      </w:r>
      <w:r w:rsidRPr="001D4347">
        <w:rPr>
          <w:rFonts w:ascii="Times New Roman" w:hAnsi="Times New Roman"/>
          <w:color w:val="0070C0"/>
          <w:sz w:val="24"/>
          <w:szCs w:val="24"/>
        </w:rPr>
        <w:t>https://doi.org/ 10.1080/10668926.2019.158530</w:t>
      </w:r>
    </w:p>
    <w:p w:rsidR="008F7A86" w:rsidRPr="00570E2D" w:rsidRDefault="008F7A86" w:rsidP="008F7A86">
      <w:pPr>
        <w:ind w:left="720" w:hanging="720"/>
        <w:contextualSpacing/>
        <w:rPr>
          <w:rFonts w:ascii="Times New Roman" w:hAnsi="Times New Roman"/>
          <w:sz w:val="24"/>
          <w:szCs w:val="24"/>
        </w:rPr>
      </w:pPr>
      <w:r w:rsidRPr="00570E2D">
        <w:rPr>
          <w:rFonts w:ascii="Times New Roman" w:hAnsi="Times New Roman"/>
          <w:sz w:val="24"/>
          <w:szCs w:val="24"/>
        </w:rPr>
        <w:t xml:space="preserve">Smith, J., &amp; Brinkman, S. (2021). Information seeking anxiety and preferred information sources of first-generation college students. </w:t>
      </w:r>
      <w:r w:rsidRPr="00570E2D">
        <w:rPr>
          <w:rFonts w:ascii="Times New Roman" w:hAnsi="Times New Roman"/>
          <w:i/>
          <w:sz w:val="24"/>
          <w:szCs w:val="24"/>
        </w:rPr>
        <w:t xml:space="preserve">Evidence Based Library and Information Practice, 16(1), </w:t>
      </w:r>
      <w:r w:rsidRPr="00570E2D">
        <w:rPr>
          <w:rFonts w:ascii="Times New Roman" w:hAnsi="Times New Roman"/>
          <w:sz w:val="24"/>
          <w:szCs w:val="24"/>
        </w:rPr>
        <w:t>5-24. https://doi.org/ 10.18438/eblip29843</w:t>
      </w:r>
      <w:r w:rsidR="00CC432F" w:rsidRPr="00570E2D">
        <w:rPr>
          <w:rFonts w:ascii="Times New Roman" w:hAnsi="Times New Roman"/>
          <w:sz w:val="24"/>
          <w:szCs w:val="24"/>
        </w:rPr>
        <w:t xml:space="preserve"> </w:t>
      </w:r>
    </w:p>
    <w:p w:rsidR="008F7A86" w:rsidRPr="00570E2D" w:rsidRDefault="008F7A86" w:rsidP="008F7A86">
      <w:pPr>
        <w:spacing w:line="360" w:lineRule="auto"/>
        <w:rPr>
          <w:rFonts w:ascii="Times New Roman" w:hAnsi="Times New Roman"/>
          <w:sz w:val="24"/>
          <w:szCs w:val="24"/>
        </w:rPr>
      </w:pPr>
    </w:p>
    <w:p w:rsidR="008F7A86" w:rsidRPr="00570E2D" w:rsidRDefault="008F7A86" w:rsidP="008F7A86">
      <w:pPr>
        <w:rPr>
          <w:rFonts w:ascii="Times New Roman" w:hAnsi="Times New Roman"/>
          <w:sz w:val="24"/>
          <w:szCs w:val="24"/>
        </w:rPr>
      </w:pPr>
    </w:p>
    <w:p w:rsidR="008F7A86" w:rsidRPr="00570E2D" w:rsidRDefault="008F7A86" w:rsidP="008F7A86">
      <w:pPr>
        <w:rPr>
          <w:rFonts w:ascii="Times New Roman" w:hAnsi="Times New Roman"/>
          <w:sz w:val="24"/>
          <w:szCs w:val="24"/>
        </w:rPr>
      </w:pPr>
    </w:p>
    <w:p w:rsidR="00840080" w:rsidRPr="00570E2D" w:rsidRDefault="00840080" w:rsidP="008E0AA7">
      <w:pPr>
        <w:jc w:val="center"/>
        <w:rPr>
          <w:rFonts w:ascii="Times New Roman" w:hAnsi="Times New Roman"/>
          <w:sz w:val="24"/>
          <w:szCs w:val="24"/>
        </w:rPr>
      </w:pPr>
    </w:p>
    <w:sectPr w:rsidR="00840080" w:rsidRPr="00570E2D" w:rsidSect="000F7DB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A7"/>
    <w:rsid w:val="00001F09"/>
    <w:rsid w:val="00007D26"/>
    <w:rsid w:val="00030CE8"/>
    <w:rsid w:val="000545D8"/>
    <w:rsid w:val="0008771C"/>
    <w:rsid w:val="00097101"/>
    <w:rsid w:val="000B3811"/>
    <w:rsid w:val="000C510B"/>
    <w:rsid w:val="000D5872"/>
    <w:rsid w:val="000E4D63"/>
    <w:rsid w:val="000F35DF"/>
    <w:rsid w:val="000F7DBE"/>
    <w:rsid w:val="00105BE3"/>
    <w:rsid w:val="00112A4D"/>
    <w:rsid w:val="001311C4"/>
    <w:rsid w:val="00144229"/>
    <w:rsid w:val="00171144"/>
    <w:rsid w:val="0018450B"/>
    <w:rsid w:val="001D4347"/>
    <w:rsid w:val="001F1001"/>
    <w:rsid w:val="00261000"/>
    <w:rsid w:val="002D2C12"/>
    <w:rsid w:val="00310CB5"/>
    <w:rsid w:val="00373EDC"/>
    <w:rsid w:val="00380839"/>
    <w:rsid w:val="00385AAE"/>
    <w:rsid w:val="003961DB"/>
    <w:rsid w:val="004013C4"/>
    <w:rsid w:val="00406884"/>
    <w:rsid w:val="00420DBD"/>
    <w:rsid w:val="0044219D"/>
    <w:rsid w:val="00476B7C"/>
    <w:rsid w:val="00492ED1"/>
    <w:rsid w:val="00492F55"/>
    <w:rsid w:val="004A399C"/>
    <w:rsid w:val="004A530A"/>
    <w:rsid w:val="004D55CF"/>
    <w:rsid w:val="004E1D3E"/>
    <w:rsid w:val="005133B7"/>
    <w:rsid w:val="00561D14"/>
    <w:rsid w:val="005656CD"/>
    <w:rsid w:val="00570E2D"/>
    <w:rsid w:val="005812D2"/>
    <w:rsid w:val="005E2586"/>
    <w:rsid w:val="00622991"/>
    <w:rsid w:val="00675ABB"/>
    <w:rsid w:val="00683E4F"/>
    <w:rsid w:val="006948FE"/>
    <w:rsid w:val="006A3CE8"/>
    <w:rsid w:val="006A7701"/>
    <w:rsid w:val="006B5438"/>
    <w:rsid w:val="006C549B"/>
    <w:rsid w:val="006C7B66"/>
    <w:rsid w:val="006E365D"/>
    <w:rsid w:val="006E4E75"/>
    <w:rsid w:val="00711305"/>
    <w:rsid w:val="00716F4E"/>
    <w:rsid w:val="007365E5"/>
    <w:rsid w:val="0078341C"/>
    <w:rsid w:val="00795E10"/>
    <w:rsid w:val="00805AE2"/>
    <w:rsid w:val="00840080"/>
    <w:rsid w:val="0086412D"/>
    <w:rsid w:val="00874838"/>
    <w:rsid w:val="008B1ADD"/>
    <w:rsid w:val="008B3CDA"/>
    <w:rsid w:val="008E0AA7"/>
    <w:rsid w:val="008F36D0"/>
    <w:rsid w:val="008F7A86"/>
    <w:rsid w:val="00944418"/>
    <w:rsid w:val="00956B7E"/>
    <w:rsid w:val="009663D7"/>
    <w:rsid w:val="00994541"/>
    <w:rsid w:val="009B3DE6"/>
    <w:rsid w:val="009C0099"/>
    <w:rsid w:val="009C15E2"/>
    <w:rsid w:val="009C214B"/>
    <w:rsid w:val="009E1F1E"/>
    <w:rsid w:val="009F408A"/>
    <w:rsid w:val="00A118A0"/>
    <w:rsid w:val="00A44106"/>
    <w:rsid w:val="00A613CE"/>
    <w:rsid w:val="00A6301A"/>
    <w:rsid w:val="00A66FD0"/>
    <w:rsid w:val="00AA0272"/>
    <w:rsid w:val="00AB76D2"/>
    <w:rsid w:val="00AE231F"/>
    <w:rsid w:val="00B42C13"/>
    <w:rsid w:val="00B5694B"/>
    <w:rsid w:val="00B57CF7"/>
    <w:rsid w:val="00B65E5D"/>
    <w:rsid w:val="00B85042"/>
    <w:rsid w:val="00BC022E"/>
    <w:rsid w:val="00BF7BF8"/>
    <w:rsid w:val="00C4005A"/>
    <w:rsid w:val="00C42770"/>
    <w:rsid w:val="00CC1E23"/>
    <w:rsid w:val="00CC2EE9"/>
    <w:rsid w:val="00CC432F"/>
    <w:rsid w:val="00CF018F"/>
    <w:rsid w:val="00D14E38"/>
    <w:rsid w:val="00D25804"/>
    <w:rsid w:val="00DD76E5"/>
    <w:rsid w:val="00DE7427"/>
    <w:rsid w:val="00DE7E31"/>
    <w:rsid w:val="00DF0B15"/>
    <w:rsid w:val="00DF44CB"/>
    <w:rsid w:val="00E21DC0"/>
    <w:rsid w:val="00E23562"/>
    <w:rsid w:val="00EB09A7"/>
    <w:rsid w:val="00EE5B53"/>
    <w:rsid w:val="00F96F74"/>
    <w:rsid w:val="00FA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06E14BE-E5C7-F04A-A4C7-34464AE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7A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doi.org/10.1007/s11162-018-9523-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77/1521025120913302" TargetMode="External" /><Relationship Id="rId5" Type="http://schemas.openxmlformats.org/officeDocument/2006/relationships/hyperlink" Target="https://doi.org/10.1007/s11162-018-9523-1" TargetMode="External" /><Relationship Id="rId4" Type="http://schemas.openxmlformats.org/officeDocument/2006/relationships/hyperlink" Target="https://doi.org/10.1177/1521025120913302"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Links>
    <vt:vector size="24" baseType="variant">
      <vt:variant>
        <vt:i4>983070</vt:i4>
      </vt:variant>
      <vt:variant>
        <vt:i4>9</vt:i4>
      </vt:variant>
      <vt:variant>
        <vt:i4>0</vt:i4>
      </vt:variant>
      <vt:variant>
        <vt:i4>5</vt:i4>
      </vt:variant>
      <vt:variant>
        <vt:lpwstr>https://doi.org/10.1007/s11162-018-9523-1</vt:lpwstr>
      </vt:variant>
      <vt:variant>
        <vt:lpwstr/>
      </vt:variant>
      <vt:variant>
        <vt:i4>1245266</vt:i4>
      </vt:variant>
      <vt:variant>
        <vt:i4>6</vt:i4>
      </vt:variant>
      <vt:variant>
        <vt:i4>0</vt:i4>
      </vt:variant>
      <vt:variant>
        <vt:i4>5</vt:i4>
      </vt:variant>
      <vt:variant>
        <vt:lpwstr>https://doi.org/10.1177/1521025120913302</vt:lpwstr>
      </vt:variant>
      <vt:variant>
        <vt:lpwstr/>
      </vt:variant>
      <vt:variant>
        <vt:i4>983070</vt:i4>
      </vt:variant>
      <vt:variant>
        <vt:i4>3</vt:i4>
      </vt:variant>
      <vt:variant>
        <vt:i4>0</vt:i4>
      </vt:variant>
      <vt:variant>
        <vt:i4>5</vt:i4>
      </vt:variant>
      <vt:variant>
        <vt:lpwstr>https://doi.org/10.1007/s11162-018-9523-1</vt:lpwstr>
      </vt:variant>
      <vt:variant>
        <vt:lpwstr/>
      </vt:variant>
      <vt:variant>
        <vt:i4>1245266</vt:i4>
      </vt:variant>
      <vt:variant>
        <vt:i4>0</vt:i4>
      </vt:variant>
      <vt:variant>
        <vt:i4>0</vt:i4>
      </vt:variant>
      <vt:variant>
        <vt:i4>5</vt:i4>
      </vt:variant>
      <vt:variant>
        <vt:lpwstr>https://doi.org/10.1177/1521025120913302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2021-05-18T08:53:00Z</dcterms:created>
  <dcterms:modified xsi:type="dcterms:W3CDTF">2021-05-18T08:53:00Z</dcterms:modified>
</cp:coreProperties>
</file>